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lang w:val="en-US" w:eastAsia="zh-CN"/>
        </w:rPr>
        <w:t>一．</w:t>
      </w:r>
      <w:r>
        <w:rPr>
          <w:rFonts w:hint="eastAsia"/>
        </w:rPr>
        <w:t>温馨提示</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一．投标人需按投标资料模版内容编辑投标文件，不得更改模板格式及内容。</w:t>
      </w:r>
    </w:p>
    <w:p>
      <w:pPr>
        <w:numPr>
          <w:ilvl w:val="0"/>
          <w:numId w:val="0"/>
        </w:numPr>
        <w:ind w:left="840" w:leftChars="0" w:hanging="840" w:hangingChars="3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二．投标人需留意投标截止时间，超过投标时间投交的投标文件作无</w:t>
      </w:r>
    </w:p>
    <w:p>
      <w:pPr>
        <w:numPr>
          <w:ilvl w:val="0"/>
          <w:numId w:val="0"/>
        </w:numPr>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效处理（以现场收到或邮寄收到时间为准）。</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三．投标资料按投标资料模板编制页码，每页盖章并装订成册。</w:t>
      </w:r>
    </w:p>
    <w:p>
      <w:pPr>
        <w:pStyle w:val="2"/>
        <w:rPr>
          <w:rFonts w:hint="default"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四．投标资料需放入文件袋密封，外贴密封条并盖章。</w:t>
      </w:r>
    </w:p>
    <w:p>
      <w:pPr>
        <w:pStyle w:val="2"/>
        <w:rPr>
          <w:rFonts w:hint="eastAsia" w:asciiTheme="minorHAnsi" w:hAnsiTheme="minorHAnsi" w:eastAsiaTheme="minorEastAsia" w:cstheme="minorBidi"/>
          <w:b w:val="0"/>
          <w:bCs w:val="0"/>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五．招标文件中标有“★”的地方均被视为实质性响应条款，必须一一响应。若有一项带“★”的指标要求未响应或不</w:t>
      </w:r>
      <w:r>
        <w:rPr>
          <w:rFonts w:hint="eastAsia" w:asciiTheme="minorHAnsi" w:hAnsiTheme="minorHAnsi" w:eastAsiaTheme="minorEastAsia" w:cstheme="minorBidi"/>
          <w:b w:val="0"/>
          <w:bCs w:val="0"/>
          <w:kern w:val="2"/>
          <w:sz w:val="28"/>
          <w:szCs w:val="28"/>
          <w:lang w:val="en-US" w:eastAsia="zh-CN" w:bidi="ar-SA"/>
        </w:rPr>
        <w:t>满足，将按投标无效处。</w:t>
      </w:r>
    </w:p>
    <w:p>
      <w:pPr>
        <w:pStyle w:val="2"/>
        <w:rPr>
          <w:rFonts w:hint="default" w:asciiTheme="minorHAnsi" w:hAnsiTheme="minorHAnsi" w:eastAsiaTheme="minorEastAsia" w:cstheme="minorBidi"/>
          <w:b w:val="0"/>
          <w:bCs w:val="0"/>
          <w:kern w:val="2"/>
          <w:sz w:val="28"/>
          <w:szCs w:val="28"/>
          <w:lang w:val="en-US" w:eastAsia="zh-CN" w:bidi="ar-SA"/>
        </w:rPr>
        <w:sectPr>
          <w:pgSz w:w="11906" w:h="16838"/>
          <w:pgMar w:top="1440" w:right="1701" w:bottom="1440" w:left="1701" w:header="851" w:footer="992" w:gutter="0"/>
          <w:cols w:space="720" w:num="1"/>
          <w:docGrid w:type="lines" w:linePitch="312" w:charSpace="0"/>
        </w:sectPr>
      </w:pPr>
      <w:r>
        <w:rPr>
          <w:rFonts w:hint="eastAsia" w:asciiTheme="minorHAnsi" w:hAnsiTheme="minorHAnsi" w:eastAsiaTheme="minorEastAsia" w:cstheme="minorBidi"/>
          <w:b w:val="0"/>
          <w:bCs w:val="0"/>
          <w:kern w:val="2"/>
          <w:sz w:val="28"/>
          <w:szCs w:val="28"/>
          <w:lang w:val="en-US" w:eastAsia="zh-CN" w:bidi="ar-SA"/>
        </w:rPr>
        <w:t>六．</w:t>
      </w:r>
      <w:r>
        <w:rPr>
          <w:rFonts w:hint="eastAsia" w:asciiTheme="minorHAnsi" w:hAnsiTheme="minorHAnsi" w:eastAsiaTheme="minorEastAsia" w:cstheme="minorBidi"/>
          <w:kern w:val="2"/>
          <w:sz w:val="28"/>
          <w:szCs w:val="28"/>
          <w:lang w:val="en-US" w:eastAsia="zh-CN" w:bidi="ar-SA"/>
        </w:rPr>
        <w:t>★所投资料需一式两份。</w:t>
      </w:r>
    </w:p>
    <w:p>
      <w:pPr>
        <w:jc w:val="center"/>
      </w:pPr>
      <w:r>
        <w:rPr>
          <w:rFonts w:hint="eastAsia"/>
          <w:b/>
          <w:sz w:val="36"/>
          <w:szCs w:val="36"/>
          <w:lang w:val="en-US" w:eastAsia="zh-CN"/>
        </w:rPr>
        <w:t>二．密封条</w:t>
      </w:r>
      <w:r>
        <w:rPr>
          <w:rFonts w:hint="eastAsia"/>
          <w:b/>
          <w:sz w:val="36"/>
          <w:szCs w:val="36"/>
        </w:rPr>
        <w:t>模版</w:t>
      </w:r>
      <w:r>
        <mc:AlternateContent>
          <mc:Choice Requires="wps">
            <w:drawing>
              <wp:anchor distT="0" distB="0" distL="114300" distR="114300" simplePos="0" relativeHeight="251661312" behindDoc="0" locked="0" layoutInCell="1" allowOverlap="1">
                <wp:simplePos x="0" y="0"/>
                <wp:positionH relativeFrom="column">
                  <wp:posOffset>550545</wp:posOffset>
                </wp:positionH>
                <wp:positionV relativeFrom="paragraph">
                  <wp:posOffset>1017270</wp:posOffset>
                </wp:positionV>
                <wp:extent cx="4206240" cy="6873875"/>
                <wp:effectExtent l="14605" t="13970" r="27305" b="27305"/>
                <wp:wrapNone/>
                <wp:docPr id="3" name="文本框 2"/>
                <wp:cNvGraphicFramePr/>
                <a:graphic xmlns:a="http://schemas.openxmlformats.org/drawingml/2006/main">
                  <a:graphicData uri="http://schemas.microsoft.com/office/word/2010/wordprocessingShape">
                    <wps:wsp>
                      <wps:cNvSpPr txBox="1"/>
                      <wps:spPr>
                        <a:xfrm>
                          <a:off x="1979295" y="1852295"/>
                          <a:ext cx="4206240" cy="6873875"/>
                        </a:xfrm>
                        <a:prstGeom prst="rect">
                          <a:avLst/>
                        </a:prstGeom>
                        <a:solidFill>
                          <a:srgbClr val="FFFFFF"/>
                        </a:solidFill>
                        <a:ln w="28575" cmpd="sng">
                          <a:solidFill>
                            <a:srgbClr val="000000"/>
                          </a:solidFill>
                          <a:prstDash val="dashDot"/>
                        </a:ln>
                        <a:effectLst/>
                      </wps:spPr>
                      <wps:txb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43.35pt;margin-top:80.1pt;height:541.25pt;width:331.2pt;z-index:251661312;mso-width-relative:page;mso-height-relative:page;" fillcolor="#FFFFFF" filled="t" stroked="t" coordsize="21600,21600" o:gfxdata="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h1QyDcAAAACwEAAA8AAAAAAAAAAQAg&#10;AAAAIgAAAGRycy9kb3ducmV2LnhtbFBLAQIUABQAAAAIAIdO4kCWaAJjfAIAAPoEAAAOAAAAAAAA&#10;AAEAIAAAACsBAABkcnMvZTJvRG9jLnhtbFBLBQYAAAAABgAGAFkBAAAZBgAAAAA=&#10;">
                <v:fill on="t" focussize="0,0"/>
                <v:stroke weight="2.25pt" color="#000000" joinstyle="round" dashstyle="dashDot"/>
                <v:imagedata o:title=""/>
                <o:lock v:ext="edit" aspectratio="f"/>
                <v:textbo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116840</wp:posOffset>
                </wp:positionH>
                <wp:positionV relativeFrom="paragraph">
                  <wp:posOffset>580390</wp:posOffset>
                </wp:positionV>
                <wp:extent cx="5041265" cy="7732395"/>
                <wp:effectExtent l="6350" t="6350" r="19685" b="14605"/>
                <wp:wrapNone/>
                <wp:docPr id="2" name="文本框 1"/>
                <wp:cNvGraphicFramePr/>
                <a:graphic xmlns:a="http://schemas.openxmlformats.org/drawingml/2006/main">
                  <a:graphicData uri="http://schemas.microsoft.com/office/word/2010/wordprocessingShape">
                    <wps:wsp>
                      <wps:cNvSpPr txBox="1"/>
                      <wps:spPr>
                        <a:xfrm>
                          <a:off x="1101090" y="923290"/>
                          <a:ext cx="5041265" cy="7732395"/>
                        </a:xfrm>
                        <a:prstGeom prst="rect">
                          <a:avLst/>
                        </a:prstGeom>
                        <a:solidFill>
                          <a:srgbClr val="FFFFFF"/>
                        </a:solidFill>
                        <a:ln w="12700" cap="flat" cmpd="sng" algn="ctr">
                          <a:solidFill>
                            <a:srgbClr val="000000"/>
                          </a:solidFill>
                          <a:prstDash val="sysDash"/>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9.2pt;margin-top:45.7pt;height:608.85pt;width:396.95pt;z-index:251660288;mso-width-relative:page;mso-height-relative:page;" fillcolor="#FFFFFF" filled="t" stroked="t" coordsize="21600,21600" o:gfxdata="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GLMww3X&#10;AAAACgEAAA8AAAAAAAAAAQAgAAAAIgAAAGRycy9kb3ducmV2LnhtbFBLAQIUABQAAAAIAIdO4kCY&#10;A1W7kwIAACYFAAAOAAAAAAAAAAEAIAAAACYBAABkcnMvZTJvRG9jLnhtbFBLBQYAAAAABgAGAFkB&#10;AAArBgAAAAA=&#10;">
                <v:fill on="t" focussize="0,0"/>
                <v:stroke weight="1pt" color="#000000" miterlimit="8" joinstyle="miter" dashstyle="3 1"/>
                <v:imagedata o:title=""/>
                <o:lock v:ext="edit" aspectratio="f"/>
                <v:textbox>
                  <w:txbxContent>
                    <w:p>
                      <w:pPr>
                        <w:jc w:val="center"/>
                      </w:pPr>
                    </w:p>
                  </w:txbxContent>
                </v:textbox>
              </v:shape>
            </w:pict>
          </mc:Fallback>
        </mc:AlternateContent>
      </w:r>
    </w:p>
    <w:p/>
    <w:p/>
    <w:p/>
    <w:p/>
    <w:p/>
    <w:p/>
    <w:p/>
    <w:p/>
    <w:p/>
    <w:p/>
    <w:p/>
    <w:p/>
    <w:p/>
    <w:p/>
    <w:p/>
    <w:p/>
    <w:p/>
    <w:p/>
    <w:p/>
    <w:p/>
    <w:p/>
    <w:p/>
    <w:p/>
    <w:p/>
    <w:p/>
    <w:p/>
    <w:p/>
    <w:p/>
    <w:p/>
    <w:p/>
    <w:p/>
    <w:p/>
    <w:p/>
    <w:p/>
    <w:p/>
    <w:p/>
    <w:p/>
    <w:p>
      <w:pPr>
        <w:pStyle w:val="2"/>
      </w:pPr>
    </w:p>
    <w:p/>
    <w:p/>
    <w:p/>
    <w:p>
      <w:pPr>
        <w:tabs>
          <w:tab w:val="left" w:pos="6039"/>
        </w:tabs>
        <w:jc w:val="left"/>
        <w:rPr>
          <w:rFonts w:hint="eastAsia"/>
        </w:rPr>
      </w:pPr>
      <w:r>
        <w:rPr>
          <w:rFonts w:hint="eastAsia"/>
        </w:rPr>
        <w:tab/>
      </w:r>
    </w:p>
    <w:p>
      <w:pPr>
        <w:numPr>
          <w:ilvl w:val="0"/>
          <w:numId w:val="0"/>
        </w:numPr>
        <w:jc w:val="center"/>
        <w:rPr>
          <w:rFonts w:hint="eastAsia"/>
          <w:b/>
          <w:sz w:val="36"/>
          <w:szCs w:val="36"/>
          <w:lang w:val="en-US" w:eastAsia="zh-CN"/>
        </w:rPr>
      </w:pPr>
      <w:r>
        <w:rPr>
          <w:rFonts w:hint="eastAsia"/>
          <w:b/>
          <w:sz w:val="36"/>
          <w:szCs w:val="36"/>
          <w:lang w:val="en-US" w:eastAsia="zh-CN"/>
        </w:rPr>
        <w:t>三．投标资料模板</w:t>
      </w:r>
    </w:p>
    <w:p>
      <w:pPr>
        <w:jc w:val="both"/>
        <w:rPr>
          <w:rFonts w:ascii="仿宋" w:hAnsi="仿宋" w:eastAsia="仿宋" w:cs="仿宋"/>
          <w:b/>
          <w:sz w:val="48"/>
          <w:szCs w:val="48"/>
        </w:rPr>
      </w:pPr>
    </w:p>
    <w:p>
      <w:pPr>
        <w:jc w:val="center"/>
        <w:rPr>
          <w:rFonts w:hint="eastAsia" w:cs="仿宋"/>
          <w:b/>
          <w:sz w:val="72"/>
          <w:szCs w:val="72"/>
        </w:rPr>
      </w:pPr>
      <w:r>
        <w:rPr>
          <w:rFonts w:hint="eastAsia" w:cs="仿宋"/>
          <w:b/>
          <w:sz w:val="72"/>
          <w:szCs w:val="72"/>
        </w:rPr>
        <w:t>202</w:t>
      </w:r>
      <w:r>
        <w:rPr>
          <w:rFonts w:hint="eastAsia" w:cs="仿宋"/>
          <w:b/>
          <w:sz w:val="72"/>
          <w:szCs w:val="72"/>
          <w:lang w:val="en-US" w:eastAsia="zh-CN"/>
        </w:rPr>
        <w:t>6</w:t>
      </w:r>
      <w:r>
        <w:rPr>
          <w:rFonts w:hint="eastAsia" w:cs="仿宋"/>
          <w:b/>
          <w:sz w:val="72"/>
          <w:szCs w:val="72"/>
        </w:rPr>
        <w:t>年公开询比第</w:t>
      </w:r>
      <w:r>
        <w:rPr>
          <w:rFonts w:hint="eastAsia" w:cs="仿宋"/>
          <w:b/>
          <w:sz w:val="72"/>
          <w:szCs w:val="72"/>
          <w:lang w:val="en-US" w:eastAsia="zh-CN"/>
        </w:rPr>
        <w:t>十</w:t>
      </w:r>
      <w:r>
        <w:rPr>
          <w:rFonts w:hint="eastAsia" w:cs="仿宋"/>
          <w:b/>
          <w:sz w:val="72"/>
          <w:szCs w:val="72"/>
          <w:lang w:val="en-US" w:eastAsia="zh-CN"/>
        </w:rPr>
        <w:tab/>
      </w:r>
      <w:r>
        <w:rPr>
          <w:rFonts w:hint="eastAsia" w:cs="仿宋"/>
          <w:b/>
          <w:sz w:val="72"/>
          <w:szCs w:val="72"/>
          <w:lang w:val="en-US" w:eastAsia="zh-CN"/>
        </w:rPr>
        <w:t>九</w:t>
      </w:r>
      <w:r>
        <w:rPr>
          <w:rFonts w:hint="eastAsia" w:cs="仿宋"/>
          <w:b/>
          <w:sz w:val="72"/>
          <w:szCs w:val="72"/>
        </w:rPr>
        <w:t>批</w:t>
      </w:r>
    </w:p>
    <w:p>
      <w:pPr>
        <w:jc w:val="center"/>
        <w:rPr>
          <w:rFonts w:cs="仿宋"/>
          <w:b/>
          <w:sz w:val="72"/>
          <w:szCs w:val="72"/>
        </w:rPr>
      </w:pPr>
      <w:r>
        <w:rPr>
          <w:rFonts w:hint="eastAsia" w:cs="仿宋"/>
          <w:b/>
          <w:sz w:val="72"/>
          <w:szCs w:val="72"/>
        </w:rPr>
        <w:t xml:space="preserve">投标资料 </w:t>
      </w:r>
    </w:p>
    <w:p>
      <w:pPr>
        <w:jc w:val="center"/>
        <w:rPr>
          <w:rFonts w:ascii="仿宋" w:hAnsi="仿宋" w:eastAsia="仿宋" w:cs="仿宋"/>
          <w:b/>
          <w:sz w:val="48"/>
          <w:szCs w:val="4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jc w:val="both"/>
        <w:rPr>
          <w:rFonts w:hint="eastAsia" w:cs="仿宋"/>
          <w:b/>
          <w:sz w:val="28"/>
          <w:szCs w:val="28"/>
        </w:rPr>
      </w:pPr>
    </w:p>
    <w:p>
      <w:pPr>
        <w:jc w:val="center"/>
        <w:rPr>
          <w:rFonts w:hint="default"/>
          <w:b/>
          <w:sz w:val="28"/>
          <w:szCs w:val="28"/>
          <w:u w:val="single"/>
          <w:lang w:val="en-US" w:eastAsia="zh-CN"/>
        </w:rPr>
      </w:pPr>
      <w:r>
        <w:rPr>
          <w:rFonts w:hint="eastAsia" w:cs="仿宋"/>
          <w:b/>
          <w:sz w:val="28"/>
          <w:szCs w:val="28"/>
        </w:rPr>
        <w:t>项目名称：</w:t>
      </w:r>
      <w:r>
        <w:rPr>
          <w:rFonts w:hint="eastAsia" w:cs="仿宋"/>
          <w:b/>
          <w:sz w:val="28"/>
          <w:szCs w:val="28"/>
          <w:u w:val="single"/>
        </w:rPr>
        <w:t xml:space="preserve"> </w:t>
      </w:r>
      <w:r>
        <w:rPr>
          <w:rFonts w:hint="eastAsia" w:cs="仿宋"/>
          <w:b/>
          <w:sz w:val="28"/>
          <w:szCs w:val="28"/>
          <w:u w:val="single"/>
          <w:lang w:val="en-US" w:eastAsia="zh-CN"/>
        </w:rPr>
        <w:t xml:space="preserve"> 产科一拖十胎儿中央监护系统采购项目 </w:t>
      </w:r>
    </w:p>
    <w:p>
      <w:pPr>
        <w:ind w:firstLine="1968" w:firstLineChars="700"/>
        <w:jc w:val="both"/>
        <w:rPr>
          <w:rFonts w:hint="eastAsia" w:ascii="仿宋" w:hAnsi="仿宋" w:cs="仿宋" w:eastAsiaTheme="minorEastAsia"/>
          <w:b/>
          <w:sz w:val="28"/>
          <w:szCs w:val="28"/>
          <w:u w:val="single"/>
          <w:lang w:val="en-US" w:eastAsia="zh-CN"/>
        </w:rPr>
      </w:pPr>
      <w:r>
        <w:rPr>
          <w:rFonts w:hint="eastAsia" w:cs="仿宋"/>
          <w:b/>
          <w:sz w:val="28"/>
          <w:szCs w:val="28"/>
        </w:rPr>
        <w:t>投标供应商</w:t>
      </w:r>
      <w:r>
        <w:rPr>
          <w:rFonts w:hint="eastAsia" w:ascii="仿宋" w:hAnsi="仿宋" w:eastAsia="仿宋" w:cs="仿宋"/>
          <w:b/>
          <w:sz w:val="28"/>
          <w:szCs w:val="28"/>
        </w:rPr>
        <w:t>：</w:t>
      </w:r>
      <w:r>
        <w:rPr>
          <w:rFonts w:hint="eastAsia" w:cs="仿宋"/>
          <w:b/>
          <w:sz w:val="28"/>
          <w:szCs w:val="28"/>
          <w:u w:val="single"/>
        </w:rPr>
        <w:t>（盖章）</w:t>
      </w:r>
      <w:r>
        <w:rPr>
          <w:rFonts w:hint="eastAsia" w:cs="仿宋"/>
          <w:b/>
          <w:sz w:val="28"/>
          <w:szCs w:val="28"/>
          <w:u w:val="single"/>
          <w:lang w:val="en-US" w:eastAsia="zh-CN"/>
        </w:rPr>
        <w:t xml:space="preserve">        </w:t>
      </w:r>
    </w:p>
    <w:p>
      <w:pPr>
        <w:rPr>
          <w:rFonts w:ascii="仿宋" w:hAnsi="仿宋" w:eastAsia="仿宋" w:cs="仿宋"/>
          <w:sz w:val="28"/>
          <w:szCs w:val="28"/>
        </w:rPr>
      </w:pPr>
    </w:p>
    <w:p>
      <w:pPr>
        <w:pStyle w:val="2"/>
      </w:pPr>
    </w:p>
    <w:p>
      <w:pPr>
        <w:jc w:val="center"/>
        <w:rPr>
          <w:rFonts w:ascii="仿宋" w:hAnsi="仿宋" w:eastAsia="仿宋" w:cs="仿宋"/>
        </w:rPr>
      </w:pPr>
    </w:p>
    <w:p>
      <w:pPr>
        <w:rPr>
          <w:rFonts w:ascii="仿宋" w:hAnsi="仿宋" w:eastAsia="仿宋" w:cs="仿宋"/>
        </w:rPr>
      </w:pPr>
      <w:r>
        <w:rPr>
          <w:rFonts w:hint="eastAsia" w:ascii="仿宋" w:hAnsi="仿宋" w:eastAsia="仿宋" w:cs="仿宋"/>
        </w:rPr>
        <w:br w:type="page"/>
      </w:r>
    </w:p>
    <w:p>
      <w:pPr>
        <w:pStyle w:val="3"/>
        <w:rPr>
          <w:rFonts w:hint="eastAsia"/>
        </w:rPr>
      </w:pPr>
    </w:p>
    <w:p>
      <w:pPr>
        <w:pStyle w:val="3"/>
      </w:pPr>
      <w:r>
        <w:rPr>
          <w:rFonts w:hint="eastAsia"/>
        </w:rPr>
        <w:t>一、报价表</w:t>
      </w:r>
    </w:p>
    <w:p>
      <w:pPr>
        <w:tabs>
          <w:tab w:val="left" w:pos="1800"/>
        </w:tabs>
        <w:jc w:val="center"/>
        <w:rPr>
          <w:b/>
          <w:szCs w:val="21"/>
        </w:rPr>
      </w:pPr>
    </w:p>
    <w:tbl>
      <w:tblPr>
        <w:tblStyle w:val="8"/>
        <w:tblpPr w:leftFromText="180" w:rightFromText="180" w:vertAnchor="text" w:horzAnchor="page" w:tblpXSpec="center" w:tblpY="233"/>
        <w:tblOverlap w:val="never"/>
        <w:tblW w:w="11557" w:type="dxa"/>
        <w:tblInd w:w="0" w:type="dxa"/>
        <w:tblLayout w:type="fixed"/>
        <w:tblCellMar>
          <w:top w:w="0" w:type="dxa"/>
          <w:left w:w="108" w:type="dxa"/>
          <w:bottom w:w="0" w:type="dxa"/>
          <w:right w:w="108" w:type="dxa"/>
        </w:tblCellMar>
      </w:tblPr>
      <w:tblGrid>
        <w:gridCol w:w="605"/>
        <w:gridCol w:w="1426"/>
        <w:gridCol w:w="1513"/>
        <w:gridCol w:w="830"/>
        <w:gridCol w:w="1092"/>
        <w:gridCol w:w="887"/>
        <w:gridCol w:w="1232"/>
        <w:gridCol w:w="1324"/>
        <w:gridCol w:w="1324"/>
        <w:gridCol w:w="1324"/>
      </w:tblGrid>
      <w:tr>
        <w:tblPrEx>
          <w:tblCellMar>
            <w:top w:w="0" w:type="dxa"/>
            <w:left w:w="108" w:type="dxa"/>
            <w:bottom w:w="0" w:type="dxa"/>
            <w:right w:w="108" w:type="dxa"/>
          </w:tblCellMar>
        </w:tblPrEx>
        <w:trPr>
          <w:trHeight w:val="982"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序号</w:t>
            </w:r>
          </w:p>
        </w:tc>
        <w:tc>
          <w:tcPr>
            <w:tcW w:w="2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标的名称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品牌</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规格型号</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color w:val="000000"/>
                <w:kern w:val="0"/>
                <w:sz w:val="18"/>
                <w:szCs w:val="18"/>
              </w:rPr>
              <w:t>数量</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预算总价</w:t>
            </w:r>
          </w:p>
          <w:p>
            <w:pPr>
              <w:pageBreakBefore w:val="0"/>
              <w:widowControl/>
              <w:kinsoku/>
              <w:wordWrap/>
              <w:overflowPunct/>
              <w:topLinePunct w:val="0"/>
              <w:autoSpaceDE/>
              <w:autoSpaceDN/>
              <w:bidi w:val="0"/>
              <w:adjustRightInd/>
              <w:snapToGrid/>
              <w:spacing w:line="400" w:lineRule="exact"/>
              <w:jc w:val="center"/>
              <w:textAlignment w:val="center"/>
              <w:rPr>
                <w:rFonts w:hint="default"/>
                <w:lang w:val="en-US" w:eastAsia="zh-CN"/>
              </w:rPr>
            </w:pPr>
            <w:r>
              <w:rPr>
                <w:rFonts w:hint="eastAsia" w:ascii="宋体" w:hAnsi="宋体" w:cs="宋体"/>
                <w:b/>
                <w:bCs/>
                <w:color w:val="000000"/>
                <w:kern w:val="0"/>
                <w:sz w:val="18"/>
                <w:szCs w:val="18"/>
                <w:lang w:val="en-US" w:eastAsia="zh-CN"/>
              </w:rPr>
              <w:t>（元）</w:t>
            </w: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报价单项总价</w:t>
            </w:r>
          </w:p>
          <w:p>
            <w:pPr>
              <w:pStyle w:val="2"/>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(元)</w:t>
            </w: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报价总价</w:t>
            </w:r>
          </w:p>
          <w:p>
            <w:pPr>
              <w:pStyle w:val="2"/>
              <w:jc w:val="center"/>
              <w:rPr>
                <w:rFonts w:hint="default"/>
                <w:lang w:val="en-US" w:eastAsia="zh-CN"/>
              </w:rPr>
            </w:pPr>
            <w:r>
              <w:rPr>
                <w:rFonts w:hint="eastAsia" w:ascii="宋体" w:hAnsi="宋体" w:cs="宋体"/>
                <w:b/>
                <w:bCs/>
                <w:color w:val="000000"/>
                <w:kern w:val="0"/>
                <w:sz w:val="18"/>
                <w:szCs w:val="18"/>
              </w:rPr>
              <w:t>(元)</w:t>
            </w: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备注</w:t>
            </w:r>
          </w:p>
        </w:tc>
      </w:tr>
      <w:tr>
        <w:tblPrEx>
          <w:tblCellMar>
            <w:top w:w="0" w:type="dxa"/>
            <w:left w:w="108" w:type="dxa"/>
            <w:bottom w:w="0" w:type="dxa"/>
            <w:right w:w="108" w:type="dxa"/>
          </w:tblCellMar>
        </w:tblPrEx>
        <w:trPr>
          <w:trHeight w:val="644" w:hRule="atLeast"/>
        </w:trPr>
        <w:tc>
          <w:tcPr>
            <w:tcW w:w="605" w:type="dxa"/>
            <w:vMerge w:val="restart"/>
            <w:tcBorders>
              <w:top w:val="single" w:color="000000" w:sz="4" w:space="0"/>
              <w:left w:val="single" w:color="auto" w:sz="4" w:space="0"/>
              <w:right w:val="single" w:color="000000" w:sz="4" w:space="0"/>
            </w:tcBorders>
            <w:shd w:val="clear" w:color="auto" w:fill="auto"/>
            <w:vAlign w:val="center"/>
          </w:tcPr>
          <w:p>
            <w:pPr>
              <w:widowControl/>
              <w:jc w:val="center"/>
              <w:textAlignment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1</w:t>
            </w:r>
          </w:p>
        </w:tc>
        <w:tc>
          <w:tcPr>
            <w:tcW w:w="1426" w:type="dxa"/>
            <w:vMerge w:val="restart"/>
            <w:tcBorders>
              <w:top w:val="single" w:color="000000" w:sz="4" w:space="0"/>
              <w:left w:val="single" w:color="000000" w:sz="4" w:space="0"/>
              <w:right w:val="single" w:color="auto"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产科一拖十胎儿中央监护系统采购项目</w:t>
            </w:r>
          </w:p>
        </w:tc>
        <w:tc>
          <w:tcPr>
            <w:tcW w:w="151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Arial" w:hAnsi="Arial" w:cs="Arial" w:eastAsiaTheme="minorEastAsia"/>
                <w:color w:val="auto"/>
                <w:kern w:val="2"/>
                <w:sz w:val="18"/>
                <w:szCs w:val="18"/>
                <w:vertAlign w:val="baseline"/>
                <w:lang w:val="en-US" w:eastAsia="zh-CN" w:bidi="ar-SA"/>
              </w:rPr>
            </w:pPr>
            <w:r>
              <w:rPr>
                <w:rFonts w:hint="eastAsia" w:ascii="Arial" w:hAnsi="Arial" w:cs="Arial"/>
                <w:color w:val="auto"/>
                <w:sz w:val="18"/>
                <w:szCs w:val="18"/>
                <w:vertAlign w:val="baseline"/>
                <w:lang w:val="en-US" w:eastAsia="zh-CN"/>
              </w:rPr>
              <w:t>中央监护系统</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r>
              <w:rPr>
                <w:rFonts w:hint="eastAsia" w:ascii="宋体" w:hAnsi="宋体" w:cs="宋体"/>
                <w:bCs/>
                <w:sz w:val="18"/>
                <w:szCs w:val="18"/>
                <w:lang w:val="en-US" w:eastAsia="zh-CN"/>
              </w:rPr>
              <w:t>1套</w:t>
            </w:r>
          </w:p>
        </w:tc>
        <w:tc>
          <w:tcPr>
            <w:tcW w:w="1232"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r>
              <w:rPr>
                <w:rFonts w:hint="eastAsia" w:ascii="宋体" w:hAnsi="宋体" w:cs="宋体"/>
                <w:b w:val="0"/>
                <w:bCs w:val="0"/>
                <w:i w:val="0"/>
                <w:iCs w:val="0"/>
                <w:color w:val="000000"/>
                <w:kern w:val="0"/>
                <w:sz w:val="22"/>
                <w:szCs w:val="22"/>
                <w:u w:val="none"/>
                <w:lang w:val="en-US" w:eastAsia="zh-CN" w:bidi="ar"/>
              </w:rPr>
              <w:t>285000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c>
          <w:tcPr>
            <w:tcW w:w="1324"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r>
      <w:tr>
        <w:tblPrEx>
          <w:tblCellMar>
            <w:top w:w="0" w:type="dxa"/>
            <w:left w:w="108" w:type="dxa"/>
            <w:bottom w:w="0" w:type="dxa"/>
            <w:right w:w="108" w:type="dxa"/>
          </w:tblCellMar>
        </w:tblPrEx>
        <w:trPr>
          <w:trHeight w:val="644" w:hRule="atLeast"/>
        </w:trPr>
        <w:tc>
          <w:tcPr>
            <w:tcW w:w="605"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eastAsia" w:ascii="宋体" w:hAnsi="宋体" w:eastAsia="宋体" w:cs="宋体"/>
                <w:bCs/>
                <w:sz w:val="18"/>
                <w:szCs w:val="18"/>
                <w:lang w:val="en-US" w:eastAsia="zh-CN"/>
              </w:rPr>
            </w:pPr>
          </w:p>
        </w:tc>
        <w:tc>
          <w:tcPr>
            <w:tcW w:w="1426" w:type="dxa"/>
            <w:vMerge w:val="continue"/>
            <w:tcBorders>
              <w:left w:val="single" w:color="000000" w:sz="4" w:space="0"/>
              <w:right w:val="single" w:color="auto"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151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Arial" w:hAnsi="Arial" w:cs="Arial" w:eastAsiaTheme="minorEastAsia"/>
                <w:color w:val="auto"/>
                <w:kern w:val="2"/>
                <w:sz w:val="18"/>
                <w:szCs w:val="18"/>
                <w:vertAlign w:val="baseline"/>
                <w:lang w:val="en-US" w:eastAsia="zh-CN" w:bidi="ar-SA"/>
              </w:rPr>
            </w:pPr>
            <w:r>
              <w:rPr>
                <w:rFonts w:hint="eastAsia" w:ascii="Arial" w:hAnsi="Arial" w:cs="Arial"/>
                <w:color w:val="auto"/>
                <w:sz w:val="18"/>
                <w:szCs w:val="18"/>
                <w:vertAlign w:val="baseline"/>
                <w:lang w:val="en-US" w:eastAsia="zh-CN"/>
              </w:rPr>
              <w:t>胎儿监护仪（双胎）</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eastAsiaTheme="minorEastAsia"/>
                <w:bCs/>
                <w:kern w:val="2"/>
                <w:sz w:val="18"/>
                <w:szCs w:val="18"/>
                <w:lang w:val="en-US" w:eastAsia="zh-CN" w:bidi="ar-SA"/>
              </w:rPr>
            </w:pPr>
            <w:r>
              <w:rPr>
                <w:rFonts w:hint="eastAsia" w:ascii="宋体" w:hAnsi="宋体" w:cs="宋体"/>
                <w:bCs/>
                <w:sz w:val="18"/>
                <w:szCs w:val="18"/>
                <w:lang w:val="en-US" w:eastAsia="zh-CN"/>
              </w:rPr>
              <w:t>2台</w:t>
            </w:r>
          </w:p>
        </w:tc>
        <w:tc>
          <w:tcPr>
            <w:tcW w:w="1232"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b w:val="0"/>
                <w:bCs w:val="0"/>
                <w:i w:val="0"/>
                <w:iCs w:val="0"/>
                <w:color w:val="000000"/>
                <w:kern w:val="0"/>
                <w:sz w:val="18"/>
                <w:szCs w:val="18"/>
                <w:u w:val="none"/>
                <w:lang w:val="en-US" w:eastAsia="zh-CN" w:bidi="ar"/>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c>
          <w:tcPr>
            <w:tcW w:w="1324"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r>
      <w:tr>
        <w:tblPrEx>
          <w:tblCellMar>
            <w:top w:w="0" w:type="dxa"/>
            <w:left w:w="108" w:type="dxa"/>
            <w:bottom w:w="0" w:type="dxa"/>
            <w:right w:w="108" w:type="dxa"/>
          </w:tblCellMar>
        </w:tblPrEx>
        <w:trPr>
          <w:trHeight w:val="664" w:hRule="atLeast"/>
        </w:trPr>
        <w:tc>
          <w:tcPr>
            <w:tcW w:w="605"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eastAsia" w:ascii="宋体" w:hAnsi="宋体" w:eastAsia="宋体" w:cs="宋体"/>
                <w:bCs/>
                <w:sz w:val="18"/>
                <w:szCs w:val="18"/>
                <w:lang w:val="en-US" w:eastAsia="zh-CN"/>
              </w:rPr>
            </w:pPr>
          </w:p>
        </w:tc>
        <w:tc>
          <w:tcPr>
            <w:tcW w:w="1426" w:type="dxa"/>
            <w:vMerge w:val="continue"/>
            <w:tcBorders>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1513"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jc w:val="center"/>
              <w:rPr>
                <w:rFonts w:hint="eastAsia" w:ascii="Arial" w:hAnsi="Arial" w:cs="Arial" w:eastAsiaTheme="minorEastAsia"/>
                <w:color w:val="auto"/>
                <w:kern w:val="2"/>
                <w:sz w:val="18"/>
                <w:szCs w:val="18"/>
                <w:vertAlign w:val="baseline"/>
                <w:lang w:val="en-US" w:eastAsia="zh-CN" w:bidi="ar-SA"/>
              </w:rPr>
            </w:pPr>
            <w:r>
              <w:rPr>
                <w:rFonts w:hint="eastAsia" w:ascii="Arial" w:hAnsi="Arial" w:cs="Arial"/>
                <w:color w:val="auto"/>
                <w:sz w:val="18"/>
                <w:szCs w:val="18"/>
                <w:vertAlign w:val="baseline"/>
                <w:lang w:val="en-US" w:eastAsia="zh-CN"/>
              </w:rPr>
              <w:t>胎儿监护仪（单胎）</w:t>
            </w:r>
          </w:p>
        </w:tc>
        <w:tc>
          <w:tcPr>
            <w:tcW w:w="83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109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88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cs="宋体" w:eastAsiaTheme="minorEastAsia"/>
                <w:bCs/>
                <w:kern w:val="2"/>
                <w:sz w:val="18"/>
                <w:szCs w:val="18"/>
                <w:lang w:val="en-US" w:eastAsia="zh-CN" w:bidi="ar-SA"/>
              </w:rPr>
            </w:pPr>
            <w:r>
              <w:rPr>
                <w:rFonts w:hint="eastAsia" w:ascii="宋体" w:hAnsi="宋体" w:cs="宋体"/>
                <w:bCs/>
                <w:sz w:val="18"/>
                <w:szCs w:val="18"/>
                <w:lang w:val="en-US" w:eastAsia="zh-CN"/>
              </w:rPr>
              <w:t>8台</w:t>
            </w:r>
          </w:p>
        </w:tc>
        <w:tc>
          <w:tcPr>
            <w:tcW w:w="1232" w:type="dxa"/>
            <w:vMerge w:val="continue"/>
            <w:tcBorders>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cs="宋体"/>
                <w:b w:val="0"/>
                <w:bCs w:val="0"/>
                <w:i w:val="0"/>
                <w:iCs w:val="0"/>
                <w:color w:val="000000"/>
                <w:kern w:val="0"/>
                <w:sz w:val="18"/>
                <w:szCs w:val="18"/>
                <w:u w:val="none"/>
                <w:lang w:val="en-US" w:eastAsia="zh-CN" w:bidi="ar"/>
              </w:rPr>
            </w:pPr>
          </w:p>
        </w:tc>
        <w:tc>
          <w:tcPr>
            <w:tcW w:w="132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c>
          <w:tcPr>
            <w:tcW w:w="1324" w:type="dxa"/>
            <w:vMerge w:val="continue"/>
            <w:tcBorders>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c>
          <w:tcPr>
            <w:tcW w:w="132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18"/>
                <w:szCs w:val="18"/>
                <w:u w:val="none"/>
                <w:vertAlign w:val="baseline"/>
                <w:lang w:val="en-US" w:eastAsia="zh-CN" w:bidi="ar"/>
              </w:rPr>
            </w:pPr>
          </w:p>
        </w:tc>
      </w:tr>
    </w:tbl>
    <w:p/>
    <w:p>
      <w:pPr>
        <w:pStyle w:val="2"/>
      </w:pPr>
    </w:p>
    <w:p>
      <w:pPr>
        <w:spacing w:line="480" w:lineRule="auto"/>
        <w:ind w:firstLine="4480" w:firstLineChars="1600"/>
        <w:rPr>
          <w:rFonts w:eastAsia="仿宋"/>
          <w:sz w:val="28"/>
          <w:szCs w:val="28"/>
        </w:rPr>
      </w:pPr>
      <w:r>
        <w:rPr>
          <w:rFonts w:hint="eastAsia"/>
          <w:sz w:val="28"/>
          <w:szCs w:val="28"/>
        </w:rPr>
        <w:t>公司名称：（盖章）</w:t>
      </w:r>
    </w:p>
    <w:p>
      <w:pPr>
        <w:spacing w:line="480" w:lineRule="auto"/>
        <w:rPr>
          <w:sz w:val="28"/>
          <w:szCs w:val="28"/>
        </w:rPr>
      </w:pPr>
      <w:r>
        <w:rPr>
          <w:rFonts w:hint="eastAsia"/>
          <w:sz w:val="28"/>
          <w:szCs w:val="28"/>
        </w:rPr>
        <w:t xml:space="preserve">                                联系人：</w:t>
      </w:r>
    </w:p>
    <w:p>
      <w:pPr>
        <w:spacing w:line="480" w:lineRule="auto"/>
        <w:ind w:firstLine="4480" w:firstLineChars="1600"/>
        <w:rPr>
          <w:sz w:val="28"/>
          <w:szCs w:val="28"/>
        </w:rPr>
      </w:pPr>
      <w:r>
        <w:rPr>
          <w:rFonts w:hint="eastAsia"/>
          <w:sz w:val="28"/>
          <w:szCs w:val="28"/>
        </w:rPr>
        <w:t>联系电话：</w:t>
      </w:r>
    </w:p>
    <w:p>
      <w:pPr>
        <w:spacing w:line="480" w:lineRule="auto"/>
        <w:ind w:firstLine="4480" w:firstLineChars="1600"/>
        <w:rPr>
          <w:rFonts w:hint="eastAsia"/>
          <w:sz w:val="28"/>
          <w:szCs w:val="28"/>
        </w:rPr>
      </w:pPr>
      <w:r>
        <w:rPr>
          <w:rFonts w:hint="eastAsia"/>
          <w:sz w:val="28"/>
          <w:szCs w:val="28"/>
        </w:rPr>
        <w:t>日    期：    年  月  日</w:t>
      </w:r>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bidi w:val="0"/>
        <w:rPr>
          <w:lang w:val="en-US" w:eastAsia="zh-CN"/>
        </w:rPr>
      </w:pPr>
    </w:p>
    <w:p>
      <w:pPr>
        <w:bidi w:val="0"/>
        <w:rPr>
          <w:lang w:val="en-US" w:eastAsia="zh-CN"/>
        </w:rPr>
      </w:pPr>
    </w:p>
    <w:p>
      <w:pPr>
        <w:tabs>
          <w:tab w:val="left" w:pos="7221"/>
        </w:tabs>
        <w:bidi w:val="0"/>
        <w:jc w:val="left"/>
        <w:rPr>
          <w:rFonts w:hint="eastAsia"/>
          <w:lang w:val="en-US" w:eastAsia="zh-CN"/>
        </w:rPr>
      </w:pPr>
      <w:r>
        <w:rPr>
          <w:rFonts w:hint="eastAsia"/>
          <w:lang w:val="en-US" w:eastAsia="zh-CN"/>
        </w:rPr>
        <w:tab/>
      </w:r>
    </w:p>
    <w:p>
      <w:pPr>
        <w:pStyle w:val="3"/>
      </w:pPr>
      <w:r>
        <w:rPr>
          <w:rFonts w:hint="eastAsia"/>
        </w:rPr>
        <w:t>二、投标方提供相关资质证明（可扫描，盖章）。</w:t>
      </w:r>
    </w:p>
    <w:p>
      <w:r>
        <w:rPr>
          <w:rFonts w:hint="eastAsia" w:ascii="宋体" w:hAnsi="宋体" w:eastAsia="宋体" w:cs="宋体"/>
          <w:i w:val="0"/>
          <w:iCs w:val="0"/>
          <w:color w:val="000000"/>
          <w:sz w:val="22"/>
          <w:szCs w:val="22"/>
          <w:u w:val="none"/>
          <w:lang w:eastAsia="zh-CN"/>
        </w:rPr>
        <w:t>有效的且与所投项目相适应的营业执照、医疗器械生产许可或经营许可、产品注册证</w:t>
      </w:r>
      <w:r>
        <w:rPr>
          <w:rFonts w:hint="eastAsia"/>
        </w:rPr>
        <w:br w:type="page"/>
      </w:r>
    </w:p>
    <w:p>
      <w:pPr>
        <w:pStyle w:val="3"/>
        <w:rPr>
          <w:rFonts w:ascii="宋体" w:hAnsi="宋体"/>
          <w:sz w:val="30"/>
          <w:szCs w:val="30"/>
        </w:rPr>
      </w:pPr>
      <w:r>
        <w:rPr>
          <w:rFonts w:hint="eastAsia"/>
        </w:rPr>
        <w:t>三、授权委托证明书（如联系人为法人代表，可不提供此项）</w:t>
      </w:r>
    </w:p>
    <w:p>
      <w:pPr>
        <w:spacing w:line="540" w:lineRule="exact"/>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廉江市人民医院：</w:t>
      </w:r>
    </w:p>
    <w:p>
      <w:pPr>
        <w:spacing w:line="540" w:lineRule="exact"/>
        <w:ind w:left="210" w:leftChars="100" w:firstLine="560" w:firstLineChars="200"/>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（投标方全称）法定代表人（姓名）兹授权（授权代表姓名）为授权代表，参加贵方采购项目。</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（授权代表姓名）以我单位的名义并代表我单位全权处理贵院采购活动中的一切事宜，其在本项目采购活动中的一切行为对我单位具有法律约束力。</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有效期限：年月日至年月日</w:t>
      </w:r>
    </w:p>
    <w:p>
      <w:pPr>
        <w:spacing w:line="540" w:lineRule="exact"/>
        <w:ind w:firstLine="560" w:firstLineChars="200"/>
        <w:rPr>
          <w:rFonts w:ascii="仿宋" w:hAnsi="仿宋" w:eastAsia="仿宋" w:cs="仿宋"/>
          <w:color w:val="333333"/>
          <w:kern w:val="0"/>
          <w:sz w:val="28"/>
          <w:szCs w:val="28"/>
        </w:rPr>
      </w:pP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单位名称（公章）：</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法定代表人（签字或签章）：                  </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日期：年月日</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授权代表（签字或签章）：                    </w:t>
      </w:r>
    </w:p>
    <w:p>
      <w:pPr>
        <w:spacing w:line="540" w:lineRule="exact"/>
        <w:rPr>
          <w:rFonts w:cs="仿宋"/>
          <w:color w:val="333333"/>
          <w:kern w:val="0"/>
          <w:sz w:val="28"/>
          <w:szCs w:val="28"/>
        </w:rPr>
      </w:pPr>
      <w:r>
        <w:rPr>
          <w:rFonts w:hint="eastAsia" w:ascii="仿宋" w:hAnsi="仿宋" w:eastAsia="仿宋" w:cs="仿宋"/>
          <w:color w:val="333333"/>
          <w:kern w:val="0"/>
          <w:sz w:val="28"/>
          <w:szCs w:val="28"/>
        </w:rPr>
        <w:t>日期：年月日</w:t>
      </w:r>
    </w:p>
    <w:p>
      <w:pPr>
        <w:pStyle w:val="2"/>
        <w:rPr>
          <w:rFonts w:ascii="仿宋" w:hAnsi="仿宋" w:eastAsia="仿宋" w:cs="仿宋"/>
          <w:color w:val="333333"/>
          <w:kern w:val="0"/>
          <w:sz w:val="28"/>
          <w:szCs w:val="28"/>
        </w:rPr>
      </w:pPr>
      <w:r>
        <w:rPr>
          <w:rFonts w:ascii="仿宋" w:hAnsi="仿宋" w:eastAsia="仿宋" w:cs="仿宋"/>
          <w:color w:val="333333"/>
          <w:kern w:val="0"/>
          <w:sz w:val="28"/>
          <w:szCs w:val="28"/>
        </w:rPr>
        <mc:AlternateContent>
          <mc:Choice Requires="wps">
            <w:drawing>
              <wp:inline distT="0" distB="0" distL="114300" distR="114300">
                <wp:extent cx="5765800" cy="2980690"/>
                <wp:effectExtent l="4445" t="5080" r="20955" b="5080"/>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4953000" cy="2980690"/>
                        </a:xfrm>
                        <a:prstGeom prst="flowChartAlternateProcess">
                          <a:avLst/>
                        </a:prstGeom>
                        <a:solidFill>
                          <a:srgbClr val="FFFFFF"/>
                        </a:solidFill>
                        <a:ln w="9525">
                          <a:solidFill>
                            <a:srgbClr val="000000"/>
                          </a:solidFill>
                          <a:prstDash val="dash"/>
                          <a:miter lim="800000"/>
                        </a:ln>
                        <a:effectLst/>
                      </wps:spPr>
                      <wps:txb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wps:txbx>
                      <wps:bodyPr rot="0" vert="horz" wrap="square" lIns="91440" tIns="45720" rIns="91440" bIns="45720" anchor="t" anchorCtr="0" upright="1">
                        <a:noAutofit/>
                      </wps:bodyPr>
                    </wps:wsp>
                  </a:graphicData>
                </a:graphic>
              </wp:inline>
            </w:drawing>
          </mc:Choice>
          <mc:Fallback>
            <w:pict>
              <v:shape id="_x0000_s1026" o:spid="_x0000_s1026" o:spt="176" type="#_x0000_t176" style="height:234.7pt;width:454pt;" fillcolor="#FFFFFF" filled="t" stroked="t" coordsize="21600,21600" o:gfxdata="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6i16v1gAAAAUBAAAPAAAAAAAAAAEAIAAAACIAAABkcnMvZG93&#10;bnJldi54bWxQSwECFAAUAAAACACHTuJAlbcZrHQCAADHBAAADgAAAAAAAAABACAAAAAlAQAAZHJz&#10;L2Uyb0RvYy54bWxQSwUGAAAAAAYABgBZAQAACwYAAAAA&#10;">
                <v:fill on="t" focussize="0,0"/>
                <v:stroke color="#000000" miterlimit="8" joinstyle="miter" dashstyle="dash"/>
                <v:imagedata o:title=""/>
                <o:lock v:ext="edit" aspectratio="f"/>
                <v:textbo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v:textbox>
                <w10:wrap type="none"/>
                <w10:anchorlock/>
              </v:shape>
            </w:pict>
          </mc:Fallback>
        </mc:AlternateContent>
      </w:r>
    </w:p>
    <w:p>
      <w:pPr>
        <w:pStyle w:val="2"/>
        <w:rPr>
          <w:rFonts w:ascii="仿宋" w:hAnsi="仿宋" w:eastAsia="仿宋" w:cs="仿宋"/>
          <w:color w:val="333333"/>
          <w:kern w:val="0"/>
          <w:sz w:val="28"/>
          <w:szCs w:val="28"/>
        </w:rPr>
      </w:pPr>
    </w:p>
    <w:p>
      <w:pPr>
        <w:pStyle w:val="3"/>
      </w:pPr>
      <w:r>
        <w:rPr>
          <w:rFonts w:hint="eastAsia"/>
        </w:rPr>
        <w:t>四、承诺函</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致：廉江市人民医院</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对于本项目，我方郑重承诺满足以下要求：    </w:t>
      </w:r>
    </w:p>
    <w:tbl>
      <w:tblPr>
        <w:tblStyle w:val="8"/>
        <w:tblpPr w:leftFromText="180" w:rightFromText="180" w:vertAnchor="text" w:horzAnchor="page" w:tblpXSpec="center" w:tblpY="638"/>
        <w:tblOverlap w:val="never"/>
        <w:tblW w:w="9079" w:type="dxa"/>
        <w:tblInd w:w="0" w:type="dxa"/>
        <w:tblLayout w:type="autofit"/>
        <w:tblCellMar>
          <w:top w:w="0" w:type="dxa"/>
          <w:left w:w="108" w:type="dxa"/>
          <w:bottom w:w="0" w:type="dxa"/>
          <w:right w:w="108" w:type="dxa"/>
        </w:tblCellMar>
      </w:tblPr>
      <w:tblGrid>
        <w:gridCol w:w="1475"/>
        <w:gridCol w:w="7604"/>
      </w:tblGrid>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标的提供的时间</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中标后30天内完成交付使用。</w:t>
            </w:r>
          </w:p>
        </w:tc>
      </w:tr>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标的提供的地点</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廉江市人民医院指定地点。</w:t>
            </w:r>
          </w:p>
        </w:tc>
      </w:tr>
      <w:tr>
        <w:tblPrEx>
          <w:tblCellMar>
            <w:top w:w="0" w:type="dxa"/>
            <w:left w:w="108" w:type="dxa"/>
            <w:bottom w:w="0" w:type="dxa"/>
            <w:right w:w="108" w:type="dxa"/>
          </w:tblCellMar>
        </w:tblPrEx>
        <w:trPr>
          <w:trHeight w:val="864"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付款方式</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产品验收合格且开具发票后，2年内支付100%。</w:t>
            </w:r>
          </w:p>
        </w:tc>
      </w:tr>
      <w:tr>
        <w:tblPrEx>
          <w:tblCellMar>
            <w:top w:w="0" w:type="dxa"/>
            <w:left w:w="108" w:type="dxa"/>
            <w:bottom w:w="0" w:type="dxa"/>
            <w:right w:w="108" w:type="dxa"/>
          </w:tblCellMar>
        </w:tblPrEx>
        <w:trPr>
          <w:trHeight w:val="653"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验收要求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1.设备安装完成且甲方试用其性能达标后，原则上15个工作日内验收，验收应在甲乙双方共同参加下进行。</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2.国内产品或合资厂的产品必须具备出厂合格证。</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zCs w:val="21"/>
                <w:lang w:val="en-US" w:eastAsia="zh-CN"/>
              </w:rPr>
              <w:t>3.</w:t>
            </w:r>
            <w:r>
              <w:rPr>
                <w:rFonts w:hint="eastAsia" w:ascii="宋体" w:hAnsi="宋体" w:eastAsia="宋体" w:cs="宋体"/>
                <w:szCs w:val="21"/>
              </w:rPr>
              <w:t>进口产品必须具备原产地证明和国家出入境检验检疫局的检验证明及合法进货渠道证明</w:t>
            </w:r>
            <w:r>
              <w:rPr>
                <w:rFonts w:hint="eastAsia" w:ascii="宋体" w:hAnsi="宋体" w:eastAsia="宋体" w:cs="宋体"/>
                <w:szCs w:val="21"/>
                <w:lang w:eastAsia="zh-CN"/>
              </w:rPr>
              <w:t>。</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设备为《中华人民共和国特种设备目录》中规定的特种设备的，需要按照《中华人民共和国特种设备安全法》以及相关法规文件要求安排相应的安全检查；为《中华人民共和国强制检定的工作计量器具明细目录》中规定的计量器具的，需要按照国家《中华人民共和国计量法实施细则》及相关法规文件要求出具设备的首检证书。</w:t>
            </w:r>
          </w:p>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5.验收时如发现所交付的货物有短装、次品、损坏或其它不符合合同规定之情形者，由此产生的有关费用由中标人承担。</w:t>
            </w:r>
          </w:p>
        </w:tc>
      </w:tr>
      <w:tr>
        <w:tblPrEx>
          <w:tblCellMar>
            <w:top w:w="0" w:type="dxa"/>
            <w:left w:w="108" w:type="dxa"/>
            <w:bottom w:w="0" w:type="dxa"/>
            <w:right w:w="108" w:type="dxa"/>
          </w:tblCellMar>
        </w:tblPrEx>
        <w:trPr>
          <w:trHeight w:val="805"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i w:val="0"/>
                <w:iCs w:val="0"/>
                <w:color w:val="000000"/>
                <w:kern w:val="0"/>
                <w:sz w:val="24"/>
                <w:szCs w:val="24"/>
                <w:u w:val="none"/>
                <w:lang w:val="en-US" w:eastAsia="zh-CN" w:bidi="ar"/>
              </w:rPr>
              <w:t>售后要求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原厂质保：主机≥5年、探头≥2年。保修期自货物最终验收合格之日起算，保修期内中标人对所供货物实行包修、包换、包退、包维护保养，期满后可同时提供终身(有偿)维修保养服务。</w:t>
            </w:r>
          </w:p>
        </w:tc>
      </w:tr>
    </w:tbl>
    <w:p>
      <w:pPr>
        <w:rPr>
          <w:rFonts w:ascii="仿宋" w:hAnsi="仿宋" w:eastAsia="仿宋" w:cs="仿宋"/>
          <w:sz w:val="24"/>
        </w:rPr>
      </w:pPr>
    </w:p>
    <w:p/>
    <w:p/>
    <w:p/>
    <w:p/>
    <w:p>
      <w:pPr>
        <w:spacing w:line="480" w:lineRule="auto"/>
        <w:ind w:firstLine="3150" w:firstLineChars="1500"/>
        <w:rPr>
          <w:sz w:val="28"/>
          <w:szCs w:val="28"/>
        </w:rPr>
      </w:pPr>
      <w:r>
        <w:rPr>
          <w:rFonts w:hint="eastAsia"/>
        </w:rPr>
        <w:tab/>
      </w:r>
      <w:r>
        <w:rPr>
          <w:rFonts w:hint="eastAsia"/>
          <w:lang w:val="en-US" w:eastAsia="zh-CN"/>
        </w:rPr>
        <w:t xml:space="preserve">           </w:t>
      </w:r>
      <w:r>
        <w:rPr>
          <w:rFonts w:hint="eastAsia"/>
          <w:sz w:val="28"/>
          <w:szCs w:val="28"/>
        </w:rPr>
        <w:t>公司名称：（盖章）</w:t>
      </w:r>
    </w:p>
    <w:p>
      <w:pPr>
        <w:spacing w:line="480" w:lineRule="auto"/>
        <w:ind w:firstLine="4480" w:firstLineChars="1600"/>
        <w:rPr>
          <w:sz w:val="28"/>
          <w:szCs w:val="28"/>
        </w:rPr>
      </w:pPr>
      <w:r>
        <w:rPr>
          <w:rFonts w:hint="eastAsia"/>
          <w:sz w:val="28"/>
          <w:szCs w:val="28"/>
        </w:rPr>
        <w:t>日    期：    年月  日</w:t>
      </w:r>
    </w:p>
    <w:p>
      <w:pPr>
        <w:rPr>
          <w:rFonts w:ascii="仿宋" w:hAnsi="仿宋" w:eastAsia="仿宋" w:cs="仿宋"/>
          <w:sz w:val="24"/>
        </w:rPr>
      </w:pPr>
    </w:p>
    <w:p/>
    <w:p>
      <w:pPr>
        <w:pStyle w:val="2"/>
      </w:pPr>
    </w:p>
    <w:p>
      <w:pPr>
        <w:pStyle w:val="2"/>
      </w:pPr>
    </w:p>
    <w:p>
      <w:pPr>
        <w:pStyle w:val="2"/>
      </w:pPr>
    </w:p>
    <w:p>
      <w:pPr>
        <w:pStyle w:val="2"/>
      </w:pPr>
    </w:p>
    <w:p>
      <w:bookmarkStart w:id="0" w:name="_GoBack"/>
      <w:bookmarkEnd w:id="0"/>
    </w:p>
    <w:p>
      <w:pPr>
        <w:keepNext w:val="0"/>
        <w:keepLines w:val="0"/>
        <w:pageBreakBefore w:val="0"/>
        <w:widowControl w:val="0"/>
        <w:tabs>
          <w:tab w:val="left" w:pos="285"/>
        </w:tabs>
        <w:kinsoku/>
        <w:wordWrap/>
        <w:overflowPunct/>
        <w:topLinePunct w:val="0"/>
        <w:autoSpaceDE/>
        <w:autoSpaceDN/>
        <w:bidi w:val="0"/>
        <w:adjustRightInd/>
        <w:snapToGrid/>
        <w:spacing w:line="240" w:lineRule="auto"/>
        <w:jc w:val="left"/>
        <w:textAlignment w:val="auto"/>
      </w:pPr>
      <w:r>
        <w:rPr>
          <w:rFonts w:hint="eastAsia"/>
        </w:rPr>
        <w:tab/>
      </w:r>
      <w:r>
        <w:rPr>
          <w:rFonts w:hint="eastAsia" w:eastAsia="仿宋" w:cs="仿宋"/>
          <w:b/>
          <w:kern w:val="44"/>
          <w:sz w:val="36"/>
        </w:rPr>
        <w:t>五、详细评审</w:t>
      </w:r>
    </w:p>
    <w:tbl>
      <w:tblPr>
        <w:tblStyle w:val="9"/>
        <w:tblW w:w="11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1335"/>
        <w:gridCol w:w="7532"/>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评审因素</w:t>
            </w:r>
          </w:p>
        </w:tc>
        <w:tc>
          <w:tcPr>
            <w:tcW w:w="8867"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评审标准</w:t>
            </w:r>
          </w:p>
        </w:tc>
        <w:tc>
          <w:tcPr>
            <w:tcW w:w="1168"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响应情况</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（填写满足或不满足）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1203"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分值构成</w:t>
            </w: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技术部分</w:t>
            </w:r>
            <w:r>
              <w:rPr>
                <w:rFonts w:hint="eastAsia" w:ascii="仿宋" w:hAnsi="仿宋" w:eastAsia="仿宋" w:cs="仿宋"/>
                <w:b/>
                <w:bCs/>
                <w:color w:val="000000"/>
                <w:kern w:val="0"/>
                <w:sz w:val="24"/>
                <w:lang w:val="en-US" w:eastAsia="zh-CN"/>
              </w:rPr>
              <w:t>5</w:t>
            </w:r>
            <w:r>
              <w:rPr>
                <w:rFonts w:hint="eastAsia" w:ascii="仿宋" w:hAnsi="仿宋" w:eastAsia="仿宋" w:cs="仿宋"/>
                <w:b/>
                <w:bCs/>
                <w:color w:val="000000"/>
                <w:kern w:val="0"/>
                <w:sz w:val="24"/>
              </w:rPr>
              <w:t>8分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203"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商务部分12分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03"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报价得分</w:t>
            </w:r>
            <w:r>
              <w:rPr>
                <w:rFonts w:hint="eastAsia" w:ascii="仿宋" w:hAnsi="仿宋" w:eastAsia="仿宋" w:cs="仿宋"/>
                <w:b/>
                <w:bCs/>
                <w:color w:val="000000"/>
                <w:kern w:val="0"/>
                <w:sz w:val="24"/>
                <w:lang w:val="en-US" w:eastAsia="zh-CN"/>
              </w:rPr>
              <w:t>30</w:t>
            </w:r>
            <w:r>
              <w:rPr>
                <w:rFonts w:hint="eastAsia" w:ascii="仿宋" w:hAnsi="仿宋" w:eastAsia="仿宋" w:cs="仿宋"/>
                <w:b/>
                <w:bCs/>
                <w:color w:val="000000"/>
                <w:kern w:val="0"/>
                <w:sz w:val="24"/>
              </w:rPr>
              <w:t>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03"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技术部分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（58分）</w:t>
            </w:r>
          </w:p>
        </w:tc>
        <w:tc>
          <w:tcPr>
            <w:tcW w:w="1335"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①每满足一条一般技术参数得1.5分；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②每满足一条重要条款</w:t>
            </w:r>
            <w:r>
              <w:rPr>
                <w:rStyle w:val="15"/>
                <w:rFonts w:hint="default"/>
                <w:kern w:val="2"/>
                <w:sz w:val="21"/>
                <w:szCs w:val="21"/>
                <w:lang w:val="en-US" w:eastAsia="zh-CN" w:bidi="ar-SA"/>
              </w:rPr>
              <w:t>▲</w:t>
            </w:r>
            <w:r>
              <w:rPr>
                <w:rFonts w:hint="eastAsia" w:ascii="仿宋" w:hAnsi="仿宋" w:eastAsia="仿宋" w:cs="仿宋"/>
                <w:b/>
                <w:bCs/>
                <w:color w:val="000000"/>
                <w:kern w:val="0"/>
                <w:sz w:val="24"/>
                <w:lang w:val="en-US" w:eastAsia="zh-CN"/>
              </w:rPr>
              <w:t>得2分。</w:t>
            </w:r>
          </w:p>
          <w:p>
            <w:pPr>
              <w:pStyle w:val="2"/>
              <w:jc w:val="center"/>
              <w:rPr>
                <w:rFonts w:hint="eastAsia"/>
                <w:lang w:val="en-US" w:eastAsia="zh-CN"/>
              </w:rPr>
            </w:pPr>
            <w:r>
              <w:rPr>
                <w:rFonts w:hint="eastAsia" w:ascii="仿宋" w:hAnsi="仿宋" w:eastAsia="仿宋" w:cs="仿宋"/>
                <w:b/>
                <w:bCs/>
                <w:color w:val="000000"/>
                <w:kern w:val="0"/>
                <w:sz w:val="24"/>
                <w:lang w:val="en-US" w:eastAsia="zh-CN"/>
              </w:rPr>
              <w:t>（45分）</w:t>
            </w:r>
          </w:p>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Style w:val="15"/>
                <w:rFonts w:hint="default"/>
                <w:sz w:val="21"/>
                <w:szCs w:val="21"/>
                <w:lang w:val="en-US" w:eastAsia="zh-CN"/>
              </w:rPr>
            </w:pPr>
          </w:p>
        </w:tc>
        <w:tc>
          <w:tcPr>
            <w:tcW w:w="7532" w:type="dxa"/>
            <w:vAlign w:val="center"/>
          </w:tcPr>
          <w:p>
            <w:pPr>
              <w:numPr>
                <w:ilvl w:val="0"/>
                <w:numId w:val="0"/>
              </w:numPr>
              <w:rPr>
                <w:rStyle w:val="15"/>
                <w:rFonts w:hint="eastAsia"/>
                <w:sz w:val="21"/>
                <w:szCs w:val="21"/>
                <w:lang w:val="en-US" w:eastAsia="zh-CN"/>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eastAsia="zh-CN"/>
              </w:rPr>
              <w:t>、</w:t>
            </w:r>
            <w:r>
              <w:rPr>
                <w:rFonts w:hint="eastAsia"/>
                <w:color w:val="auto"/>
              </w:rPr>
              <w:t>用途：用于围产期胎儿心率、孕妇宫缩压力和胎动的连续监护。</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Style w:val="15"/>
                <w:rFonts w:hint="default"/>
                <w:sz w:val="21"/>
                <w:szCs w:val="21"/>
                <w:lang w:val="en-US" w:eastAsia="zh-CN"/>
              </w:rPr>
            </w:pPr>
            <w:r>
              <w:rPr>
                <w:rFonts w:hint="eastAsia" w:ascii="宋体" w:hAnsi="宋体" w:eastAsia="宋体" w:cs="宋体"/>
                <w:i w:val="0"/>
                <w:iCs w:val="0"/>
                <w:color w:val="000000"/>
                <w:sz w:val="22"/>
                <w:szCs w:val="22"/>
                <w:u w:val="none"/>
                <w:lang w:val="en-US" w:eastAsia="zh-CN"/>
              </w:rPr>
              <w:t>2、</w:t>
            </w:r>
            <w:r>
              <w:rPr>
                <w:rFonts w:hint="eastAsia"/>
                <w:color w:val="auto"/>
                <w:lang w:val="en-US" w:eastAsia="zh-CN"/>
              </w:rPr>
              <w:t>胎儿监护仪</w:t>
            </w:r>
            <w:r>
              <w:rPr>
                <w:rFonts w:hint="eastAsia"/>
                <w:color w:val="auto"/>
              </w:rPr>
              <w:t>主机</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3、</w:t>
            </w:r>
            <w:r>
              <w:rPr>
                <w:rFonts w:hint="eastAsia"/>
                <w:color w:val="auto"/>
              </w:rPr>
              <w:t>彩色</w:t>
            </w:r>
            <w:r>
              <w:rPr>
                <w:rFonts w:hint="eastAsia"/>
                <w:color w:val="auto"/>
                <w:lang w:eastAsia="zh-CN"/>
              </w:rPr>
              <w:t>液晶</w:t>
            </w:r>
            <w:r>
              <w:rPr>
                <w:rFonts w:hint="eastAsia"/>
                <w:color w:val="auto"/>
              </w:rPr>
              <w:t>显示屏</w:t>
            </w:r>
            <w:r>
              <w:rPr>
                <w:rFonts w:hint="default" w:ascii="Arial" w:hAnsi="Arial" w:cs="Arial"/>
                <w:color w:val="auto"/>
              </w:rPr>
              <w:t>≥</w:t>
            </w:r>
            <w:r>
              <w:rPr>
                <w:rFonts w:hint="eastAsia"/>
                <w:color w:val="auto"/>
              </w:rPr>
              <w:t>10英寸</w:t>
            </w:r>
            <w:r>
              <w:rPr>
                <w:rFonts w:hint="eastAsia"/>
                <w:color w:val="auto"/>
                <w:lang w:eastAsia="zh-CN"/>
              </w:rPr>
              <w:t>，多角度可调；</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Style w:val="15"/>
                <w:rFonts w:hint="default"/>
                <w:sz w:val="21"/>
                <w:szCs w:val="21"/>
                <w:lang w:val="en-US" w:eastAsia="zh-CN"/>
              </w:rPr>
            </w:pPr>
            <w:r>
              <w:rPr>
                <w:rFonts w:hint="eastAsia" w:ascii="宋体" w:hAnsi="宋体" w:eastAsia="宋体" w:cs="宋体"/>
                <w:i w:val="0"/>
                <w:iCs w:val="0"/>
                <w:color w:val="000000"/>
                <w:sz w:val="22"/>
                <w:szCs w:val="22"/>
                <w:u w:val="none"/>
                <w:lang w:val="en-US" w:eastAsia="zh-CN"/>
              </w:rPr>
              <w:t>4、</w:t>
            </w:r>
            <w:r>
              <w:rPr>
                <w:rFonts w:hint="eastAsia"/>
                <w:color w:val="auto"/>
              </w:rPr>
              <w:t>监护参数</w:t>
            </w:r>
            <w:r>
              <w:rPr>
                <w:rFonts w:hint="eastAsia"/>
                <w:color w:val="auto"/>
                <w:lang w:eastAsia="zh-CN"/>
              </w:rPr>
              <w:t>：</w:t>
            </w:r>
            <w:r>
              <w:rPr>
                <w:rFonts w:hint="eastAsia"/>
                <w:color w:val="auto"/>
              </w:rPr>
              <w:t>胎心率、</w:t>
            </w:r>
            <w:r>
              <w:rPr>
                <w:rFonts w:hint="eastAsia"/>
                <w:color w:val="auto"/>
                <w:lang w:val="en-US" w:eastAsia="zh-CN"/>
              </w:rPr>
              <w:t>宫</w:t>
            </w:r>
            <w:r>
              <w:rPr>
                <w:rFonts w:hint="eastAsia"/>
                <w:color w:val="auto"/>
              </w:rPr>
              <w:t>缩压力、胎动</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5、</w:t>
            </w:r>
            <w:r>
              <w:rPr>
                <w:rFonts w:hint="eastAsia"/>
                <w:color w:val="auto"/>
              </w:rPr>
              <w:t>胎动</w:t>
            </w:r>
            <w:r>
              <w:rPr>
                <w:rFonts w:hint="eastAsia"/>
                <w:color w:val="auto"/>
                <w:lang w:eastAsia="zh-CN"/>
              </w:rPr>
              <w:t>：</w:t>
            </w:r>
            <w:r>
              <w:rPr>
                <w:rFonts w:hint="eastAsia"/>
                <w:color w:val="auto"/>
              </w:rPr>
              <w:t>具备手动、自动胎动检测功能，可显示并打印胎儿活动图</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6、</w:t>
            </w:r>
            <w:r>
              <w:rPr>
                <w:rFonts w:hint="eastAsia"/>
                <w:color w:val="auto"/>
              </w:rPr>
              <w:t>具有超声传感器信号质量指示功能</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7、</w:t>
            </w:r>
            <w:r>
              <w:rPr>
                <w:rFonts w:hint="eastAsia"/>
                <w:color w:val="auto"/>
              </w:rPr>
              <w:t>具备多种监护界面，可显示胎儿监护曲线及数字，支持大字体显示</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8、</w:t>
            </w:r>
            <w:r>
              <w:rPr>
                <w:rFonts w:hint="eastAsia"/>
                <w:color w:val="auto"/>
              </w:rPr>
              <w:t>胎心率</w:t>
            </w:r>
            <w:r>
              <w:rPr>
                <w:rFonts w:hint="eastAsia"/>
                <w:color w:val="auto"/>
                <w:lang w:eastAsia="zh-CN"/>
              </w:rPr>
              <w:t>报警</w:t>
            </w:r>
            <w:r>
              <w:rPr>
                <w:rFonts w:hint="eastAsia"/>
                <w:color w:val="auto"/>
              </w:rPr>
              <w:t>范围可调，当胎心率过缓或过速时自动报警</w:t>
            </w:r>
            <w:r>
              <w:rPr>
                <w:rFonts w:hint="eastAsia"/>
                <w:color w:val="auto"/>
                <w:lang w:eastAsia="zh-CN"/>
              </w:rPr>
              <w:t>，</w:t>
            </w:r>
            <w:r>
              <w:rPr>
                <w:rFonts w:hint="eastAsia"/>
                <w:color w:val="auto"/>
              </w:rPr>
              <w:t>报警内容中文显示，报警持续时间可调</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9、</w:t>
            </w:r>
            <w:r>
              <w:rPr>
                <w:rFonts w:hint="eastAsia"/>
                <w:color w:val="auto"/>
              </w:rPr>
              <w:t>可回顾</w:t>
            </w:r>
            <w:r>
              <w:rPr>
                <w:rFonts w:hint="eastAsia"/>
                <w:color w:val="auto"/>
                <w:lang w:val="en-US" w:eastAsia="zh-CN"/>
              </w:rPr>
              <w:t>最近</w:t>
            </w:r>
            <w:r>
              <w:rPr>
                <w:rFonts w:hint="default" w:ascii="Arial" w:hAnsi="Arial" w:cs="Arial"/>
                <w:color w:val="auto"/>
              </w:rPr>
              <w:t>≥</w:t>
            </w:r>
            <w:r>
              <w:rPr>
                <w:rFonts w:hint="eastAsia"/>
                <w:color w:val="auto"/>
              </w:rPr>
              <w:t>100条报警信息</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10、</w:t>
            </w:r>
            <w:r>
              <w:rPr>
                <w:rFonts w:hint="eastAsia"/>
                <w:color w:val="auto"/>
              </w:rPr>
              <w:t>内置通讯接口，可与中央站组成网络系统</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11、</w:t>
            </w:r>
            <w:r>
              <w:rPr>
                <w:rFonts w:hint="eastAsia" w:ascii="宋体" w:hAnsi="宋体" w:eastAsia="宋体" w:cs="Times New Roman"/>
                <w:color w:val="auto"/>
                <w:szCs w:val="21"/>
              </w:rPr>
              <w:t>内置宽行热敏打印机，</w:t>
            </w:r>
            <w:r>
              <w:rPr>
                <w:rFonts w:hint="eastAsia" w:ascii="宋体" w:hAnsi="宋体" w:eastAsia="宋体" w:cs="Times New Roman"/>
                <w:color w:val="auto"/>
                <w:szCs w:val="21"/>
                <w:lang w:eastAsia="zh-CN"/>
              </w:rPr>
              <w:t>支持</w:t>
            </w:r>
            <w:r>
              <w:rPr>
                <w:rFonts w:hint="eastAsia" w:ascii="宋体" w:hAnsi="宋体" w:eastAsia="宋体" w:cs="Times New Roman"/>
                <w:color w:val="auto"/>
                <w:szCs w:val="21"/>
              </w:rPr>
              <w:t>打印纸宽度150/152/156mm</w:t>
            </w:r>
            <w:r>
              <w:rPr>
                <w:rFonts w:hint="eastAsia" w:ascii="宋体" w:hAnsi="宋体" w:eastAsia="宋体" w:cs="Times New Roman"/>
                <w:color w:val="auto"/>
                <w:szCs w:val="21"/>
                <w:lang w:eastAsia="zh-CN"/>
              </w:rPr>
              <w:t>，</w:t>
            </w:r>
            <w:r>
              <w:rPr>
                <w:rFonts w:hint="eastAsia"/>
                <w:color w:val="auto"/>
              </w:rPr>
              <w:t>可打印胎心率、</w:t>
            </w:r>
            <w:r>
              <w:rPr>
                <w:rFonts w:hint="eastAsia"/>
                <w:color w:val="auto"/>
                <w:lang w:eastAsia="zh-CN"/>
              </w:rPr>
              <w:t>宫缩压曲线</w:t>
            </w:r>
            <w:r>
              <w:rPr>
                <w:rFonts w:hint="eastAsia"/>
                <w:color w:val="auto"/>
              </w:rPr>
              <w:t>及胎儿活动曲线</w:t>
            </w:r>
            <w:r>
              <w:rPr>
                <w:rFonts w:hint="eastAsia"/>
                <w:color w:val="auto"/>
                <w:lang w:eastAsia="zh-CN"/>
              </w:rPr>
              <w:t>和</w:t>
            </w:r>
            <w:r>
              <w:rPr>
                <w:rFonts w:hint="eastAsia"/>
                <w:color w:val="auto"/>
              </w:rPr>
              <w:t>信号质量</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12、</w:t>
            </w:r>
            <w:r>
              <w:rPr>
                <w:rFonts w:hint="eastAsia"/>
                <w:color w:val="auto"/>
                <w:lang w:val="en-US" w:eastAsia="zh-CN"/>
              </w:rPr>
              <w:t>有电池仓，支持选配大容量锂离子充电电池；</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13、</w:t>
            </w:r>
            <w:r>
              <w:rPr>
                <w:rFonts w:hint="eastAsia"/>
                <w:color w:val="auto"/>
              </w:rPr>
              <w:t>▲支持拓展无线探头，</w:t>
            </w:r>
            <w:r>
              <w:rPr>
                <w:rFonts w:hint="eastAsia"/>
                <w:color w:val="auto"/>
                <w:lang w:eastAsia="zh-CN"/>
              </w:rPr>
              <w:t>可实现</w:t>
            </w:r>
            <w:r>
              <w:rPr>
                <w:rFonts w:hint="eastAsia"/>
                <w:color w:val="auto"/>
              </w:rPr>
              <w:t>无线</w:t>
            </w:r>
            <w:r>
              <w:rPr>
                <w:rFonts w:hint="eastAsia"/>
                <w:color w:val="auto"/>
                <w:lang w:eastAsia="zh-CN"/>
              </w:rPr>
              <w:t>、有线</w:t>
            </w:r>
            <w:r>
              <w:rPr>
                <w:rFonts w:hint="eastAsia"/>
                <w:color w:val="auto"/>
              </w:rPr>
              <w:t>双胎心</w:t>
            </w:r>
            <w:r>
              <w:rPr>
                <w:rFonts w:hint="eastAsia"/>
                <w:color w:val="auto"/>
                <w:lang w:eastAsia="zh-CN"/>
              </w:rPr>
              <w:t>监护；</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14、</w:t>
            </w:r>
            <w:r>
              <w:rPr>
                <w:rFonts w:hint="eastAsia"/>
                <w:color w:val="auto"/>
                <w:lang w:val="en-US" w:eastAsia="zh-CN"/>
              </w:rPr>
              <w:t>可存储≥48小时监护数据，</w:t>
            </w:r>
            <w:r>
              <w:rPr>
                <w:rFonts w:hint="eastAsia" w:ascii="宋体" w:hAnsi="宋体" w:eastAsia="宋体" w:cs="宋体"/>
                <w:color w:val="auto"/>
                <w:sz w:val="21"/>
                <w:szCs w:val="21"/>
              </w:rPr>
              <w:t>支持档案回放浏览、打印功能，关机后数据不丢失。</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5</w:t>
            </w:r>
            <w:r>
              <w:rPr>
                <w:rFonts w:hint="eastAsia" w:ascii="宋体" w:hAnsi="宋体" w:eastAsia="宋体" w:cs="宋体"/>
                <w:i w:val="0"/>
                <w:iCs w:val="0"/>
                <w:color w:val="000000"/>
                <w:sz w:val="22"/>
                <w:szCs w:val="22"/>
                <w:u w:val="none"/>
              </w:rPr>
              <w:t>.</w:t>
            </w:r>
            <w:r>
              <w:rPr>
                <w:rFonts w:hint="eastAsia"/>
                <w:color w:val="auto"/>
                <w:lang w:eastAsia="zh-CN"/>
              </w:rPr>
              <w:t>有线</w:t>
            </w:r>
            <w:r>
              <w:rPr>
                <w:rFonts w:hint="eastAsia"/>
                <w:color w:val="auto"/>
              </w:rPr>
              <w:t>胎心探头</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rPr>
              <w:t>.</w:t>
            </w:r>
            <w:r>
              <w:rPr>
                <w:rFonts w:hint="default" w:ascii="Times New Roman" w:hAnsi="Times New Roman" w:cs="Times New Roman"/>
                <w:color w:val="auto"/>
              </w:rPr>
              <w:t>▲</w:t>
            </w:r>
            <w:r>
              <w:rPr>
                <w:rFonts w:hint="eastAsia" w:ascii="Arial" w:hAnsi="Arial" w:cs="Arial"/>
                <w:color w:val="auto"/>
                <w:lang w:eastAsia="zh-CN"/>
              </w:rPr>
              <w:t>多</w:t>
            </w:r>
            <w:r>
              <w:rPr>
                <w:rFonts w:hint="eastAsia"/>
                <w:color w:val="auto"/>
              </w:rPr>
              <w:t>晶片超声胎心探头，工作频率</w:t>
            </w:r>
            <w:r>
              <w:rPr>
                <w:rFonts w:hint="eastAsia"/>
                <w:color w:val="auto"/>
                <w:lang w:eastAsia="zh-CN"/>
              </w:rPr>
              <w:t>：</w:t>
            </w:r>
            <w:r>
              <w:rPr>
                <w:rFonts w:hint="default" w:ascii="Arial" w:hAnsi="Arial" w:cs="Arial"/>
                <w:color w:val="auto"/>
              </w:rPr>
              <w:t>≤</w:t>
            </w:r>
            <w:r>
              <w:rPr>
                <w:rFonts w:hint="eastAsia"/>
                <w:color w:val="auto"/>
              </w:rPr>
              <w:t>2MHz</w:t>
            </w:r>
            <w:r>
              <w:rPr>
                <w:rFonts w:hint="eastAsia" w:hAnsi="宋体"/>
                <w:color w:val="auto"/>
                <w:szCs w:val="21"/>
              </w:rPr>
              <w:t>±</w:t>
            </w:r>
            <w:r>
              <w:rPr>
                <w:rFonts w:hint="eastAsia"/>
                <w:color w:val="auto"/>
              </w:rPr>
              <w:t>10%</w:t>
            </w:r>
            <w:r>
              <w:rPr>
                <w:rFonts w:hint="eastAsia"/>
                <w:color w:val="auto"/>
                <w:lang w:eastAsia="zh-CN"/>
              </w:rPr>
              <w:t>（</w:t>
            </w:r>
            <w:r>
              <w:rPr>
                <w:rFonts w:hint="eastAsia"/>
                <w:color w:val="auto"/>
                <w:lang w:val="en-US" w:eastAsia="zh-CN"/>
              </w:rPr>
              <w:t>提供厂家盖章说明书或检验报告证明文件</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7</w:t>
            </w:r>
            <w:r>
              <w:rPr>
                <w:rFonts w:hint="eastAsia" w:ascii="宋体" w:hAnsi="宋体" w:eastAsia="宋体" w:cs="宋体"/>
                <w:i w:val="0"/>
                <w:iCs w:val="0"/>
                <w:color w:val="000000"/>
                <w:sz w:val="22"/>
                <w:szCs w:val="22"/>
                <w:u w:val="none"/>
              </w:rPr>
              <w:t>.</w:t>
            </w:r>
            <w:r>
              <w:rPr>
                <w:rFonts w:hint="default" w:ascii="Times New Roman" w:hAnsi="Times New Roman" w:cs="Times New Roman"/>
                <w:color w:val="auto"/>
              </w:rPr>
              <w:t>▲</w:t>
            </w:r>
            <w:r>
              <w:rPr>
                <w:rFonts w:hint="eastAsia"/>
                <w:color w:val="auto"/>
              </w:rPr>
              <w:t>超声波束声强</w:t>
            </w:r>
            <w:r>
              <w:rPr>
                <w:rFonts w:hint="eastAsia"/>
                <w:color w:val="auto"/>
                <w:lang w:eastAsia="zh-CN"/>
              </w:rPr>
              <w:t>：</w:t>
            </w:r>
            <w:r>
              <w:rPr>
                <w:rFonts w:hint="eastAsia"/>
                <w:color w:val="auto"/>
              </w:rPr>
              <w:t>fob</w:t>
            </w:r>
            <w:r>
              <w:rPr>
                <w:rFonts w:hint="default" w:ascii="Arial" w:hAnsi="Arial" w:cs="Arial"/>
                <w:color w:val="auto"/>
              </w:rPr>
              <w:t>≤</w:t>
            </w:r>
            <w:r>
              <w:rPr>
                <w:rFonts w:hint="eastAsia" w:ascii="Arial" w:hAnsi="Arial" w:cs="Arial"/>
                <w:color w:val="auto"/>
                <w:lang w:val="en-US" w:eastAsia="zh-CN"/>
              </w:rPr>
              <w:t>1</w:t>
            </w:r>
            <w:r>
              <w:rPr>
                <w:rFonts w:hint="eastAsia"/>
                <w:color w:val="auto"/>
              </w:rPr>
              <w:t>mW/cm2</w:t>
            </w:r>
            <w:r>
              <w:rPr>
                <w:rFonts w:hint="eastAsia"/>
                <w:color w:val="auto"/>
                <w:lang w:eastAsia="zh-CN"/>
              </w:rPr>
              <w:t>。（</w:t>
            </w:r>
            <w:r>
              <w:rPr>
                <w:rFonts w:hint="eastAsia"/>
                <w:color w:val="auto"/>
                <w:lang w:val="en-US" w:eastAsia="zh-CN"/>
              </w:rPr>
              <w:t>提供厂家盖章说明书或检验报告证明文件</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8</w:t>
            </w:r>
            <w:r>
              <w:rPr>
                <w:rFonts w:hint="eastAsia" w:ascii="宋体" w:hAnsi="宋体" w:eastAsia="宋体" w:cs="宋体"/>
                <w:i w:val="0"/>
                <w:iCs w:val="0"/>
                <w:color w:val="000000"/>
                <w:sz w:val="22"/>
                <w:szCs w:val="22"/>
                <w:u w:val="none"/>
              </w:rPr>
              <w:t>.</w:t>
            </w:r>
            <w:r>
              <w:rPr>
                <w:rFonts w:hint="eastAsia"/>
                <w:color w:val="auto"/>
                <w:lang w:eastAsia="zh-CN"/>
              </w:rPr>
              <w:t>有线</w:t>
            </w:r>
            <w:r>
              <w:rPr>
                <w:rFonts w:hint="eastAsia"/>
                <w:color w:val="auto"/>
                <w:lang w:val="en-US" w:eastAsia="zh-CN"/>
              </w:rPr>
              <w:t>宫</w:t>
            </w:r>
            <w:r>
              <w:rPr>
                <w:rFonts w:hint="eastAsia"/>
                <w:color w:val="auto"/>
              </w:rPr>
              <w:t>缩</w:t>
            </w:r>
            <w:r>
              <w:rPr>
                <w:rFonts w:hint="eastAsia"/>
                <w:color w:val="auto"/>
                <w:lang w:eastAsia="zh-CN"/>
              </w:rPr>
              <w:t>压</w:t>
            </w:r>
            <w:r>
              <w:rPr>
                <w:rFonts w:hint="eastAsia"/>
                <w:color w:val="auto"/>
              </w:rPr>
              <w:t>探头</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19</w:t>
            </w:r>
            <w:r>
              <w:rPr>
                <w:rFonts w:hint="eastAsia" w:ascii="宋体" w:hAnsi="宋体" w:eastAsia="宋体" w:cs="宋体"/>
                <w:i w:val="0"/>
                <w:iCs w:val="0"/>
                <w:color w:val="000000"/>
                <w:sz w:val="22"/>
                <w:szCs w:val="22"/>
                <w:u w:val="none"/>
              </w:rPr>
              <w:t>.</w:t>
            </w:r>
            <w:r>
              <w:rPr>
                <w:rFonts w:hint="eastAsia"/>
                <w:color w:val="auto"/>
              </w:rPr>
              <w:t>无凸点设计的</w:t>
            </w:r>
            <w:r>
              <w:rPr>
                <w:rFonts w:hint="eastAsia"/>
                <w:color w:val="auto"/>
                <w:lang w:val="en-US" w:eastAsia="zh-CN"/>
              </w:rPr>
              <w:t>宫</w:t>
            </w:r>
            <w:r>
              <w:rPr>
                <w:rFonts w:hint="eastAsia"/>
                <w:color w:val="auto"/>
              </w:rPr>
              <w:t>缩探头</w:t>
            </w:r>
            <w:r>
              <w:rPr>
                <w:rFonts w:hint="eastAsia"/>
                <w:color w:val="auto"/>
                <w:lang w:eastAsia="zh-CN"/>
              </w:rPr>
              <w:t>；</w:t>
            </w:r>
            <w:r>
              <w:rPr>
                <w:rFonts w:hint="eastAsia"/>
                <w:color w:val="auto"/>
              </w:rPr>
              <w:t>防水等级</w:t>
            </w:r>
            <w:r>
              <w:rPr>
                <w:rFonts w:hint="eastAsia"/>
                <w:color w:val="auto"/>
                <w:lang w:eastAsia="zh-CN"/>
              </w:rPr>
              <w:t>：</w:t>
            </w:r>
            <w:r>
              <w:rPr>
                <w:rFonts w:hint="eastAsia"/>
                <w:color w:val="auto"/>
              </w:rPr>
              <w:t>不低于IPX8</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20.</w:t>
            </w:r>
            <w:r>
              <w:rPr>
                <w:rFonts w:hint="default" w:ascii="Times New Roman" w:hAnsi="Times New Roman" w:cs="Times New Roman"/>
                <w:color w:val="auto"/>
              </w:rPr>
              <w:t>▲</w:t>
            </w:r>
            <w:r>
              <w:rPr>
                <w:rFonts w:hint="eastAsia" w:ascii="Times New Roman" w:hAnsi="Times New Roman" w:cs="Times New Roman"/>
                <w:color w:val="auto"/>
                <w:lang w:eastAsia="zh-CN"/>
              </w:rPr>
              <w:t>宫缩压探头</w:t>
            </w:r>
            <w:r>
              <w:rPr>
                <w:rFonts w:hint="eastAsia"/>
                <w:color w:val="auto"/>
              </w:rPr>
              <w:t>采用防水</w:t>
            </w:r>
            <w:r>
              <w:rPr>
                <w:rFonts w:hint="eastAsia"/>
                <w:color w:val="auto"/>
                <w:lang w:val="en-US" w:eastAsia="zh-CN"/>
              </w:rPr>
              <w:t>透气</w:t>
            </w:r>
            <w:r>
              <w:rPr>
                <w:rFonts w:hint="eastAsia"/>
                <w:color w:val="auto"/>
              </w:rPr>
              <w:t>设计，不受水压和温度变化影响</w:t>
            </w:r>
            <w:r>
              <w:rPr>
                <w:rFonts w:hint="eastAsia"/>
                <w:color w:val="auto"/>
                <w:lang w:eastAsia="zh-CN"/>
              </w:rPr>
              <w:t>（</w:t>
            </w:r>
            <w:r>
              <w:rPr>
                <w:rFonts w:hint="eastAsia"/>
                <w:color w:val="auto"/>
                <w:lang w:val="en-US" w:eastAsia="zh-CN"/>
              </w:rPr>
              <w:t>提供厂家盖章说明书或检验报告证明文件）。</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w:t>
            </w:r>
            <w:r>
              <w:rPr>
                <w:rFonts w:hint="eastAsia"/>
                <w:color w:val="auto"/>
              </w:rPr>
              <w:t>测量范围</w:t>
            </w:r>
            <w:r>
              <w:rPr>
                <w:rFonts w:hint="eastAsia"/>
                <w:color w:val="auto"/>
                <w:lang w:eastAsia="zh-CN"/>
              </w:rPr>
              <w:t>：</w:t>
            </w:r>
            <w:r>
              <w:rPr>
                <w:rFonts w:hint="eastAsia"/>
                <w:color w:val="auto"/>
              </w:rPr>
              <w:t>0-100相对单位，分辨率</w:t>
            </w:r>
            <w:r>
              <w:rPr>
                <w:rFonts w:hint="default" w:ascii="Arial" w:hAnsi="Arial" w:cs="Arial"/>
                <w:color w:val="auto"/>
              </w:rPr>
              <w:t>≤</w:t>
            </w:r>
            <w:r>
              <w:rPr>
                <w:rFonts w:hint="eastAsia"/>
                <w:color w:val="auto"/>
              </w:rPr>
              <w:t>1，非线性误差</w:t>
            </w:r>
            <w:r>
              <w:rPr>
                <w:rFonts w:hint="eastAsia"/>
                <w:color w:val="auto"/>
                <w:lang w:eastAsia="zh-CN"/>
              </w:rPr>
              <w:t>：</w:t>
            </w:r>
            <w:r>
              <w:rPr>
                <w:rFonts w:hint="eastAsia"/>
                <w:color w:val="auto"/>
              </w:rPr>
              <w:t>不超过</w:t>
            </w:r>
            <w:r>
              <w:rPr>
                <w:rFonts w:hint="eastAsia" w:hAnsi="宋体"/>
                <w:color w:val="auto"/>
                <w:szCs w:val="21"/>
              </w:rPr>
              <w:t>±</w:t>
            </w:r>
            <w:r>
              <w:rPr>
                <w:rFonts w:hint="eastAsia"/>
                <w:color w:val="auto"/>
              </w:rPr>
              <w:t>10%，归零方式</w:t>
            </w:r>
            <w:r>
              <w:rPr>
                <w:rFonts w:hint="eastAsia"/>
                <w:color w:val="auto"/>
                <w:lang w:eastAsia="zh-CN"/>
              </w:rPr>
              <w:t>：</w:t>
            </w:r>
            <w:r>
              <w:rPr>
                <w:rFonts w:hint="eastAsia"/>
                <w:color w:val="auto"/>
              </w:rPr>
              <w:t>自动、手动</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22.</w:t>
            </w:r>
            <w:r>
              <w:rPr>
                <w:rFonts w:hint="eastAsia"/>
                <w:color w:val="auto"/>
              </w:rPr>
              <w:t>可同时连接和管理床旁胎儿监护仪/母亲胎儿监护仪，</w:t>
            </w:r>
            <w:r>
              <w:rPr>
                <w:rFonts w:hint="eastAsia"/>
                <w:color w:val="auto"/>
                <w:lang w:val="en-US" w:eastAsia="zh-CN"/>
              </w:rPr>
              <w:t>支持</w:t>
            </w:r>
            <w:r>
              <w:rPr>
                <w:rFonts w:hint="default" w:ascii="Arial" w:hAnsi="Arial" w:cs="Arial"/>
                <w:color w:val="auto"/>
                <w:szCs w:val="21"/>
              </w:rPr>
              <w:t>≥</w:t>
            </w:r>
            <w:r>
              <w:rPr>
                <w:rFonts w:hint="eastAsia"/>
                <w:color w:val="auto"/>
                <w:lang w:val="en-US" w:eastAsia="zh-CN"/>
              </w:rPr>
              <w:t>4种联网模式，包括</w:t>
            </w:r>
            <w:r>
              <w:rPr>
                <w:rFonts w:hint="eastAsia"/>
                <w:color w:val="auto"/>
              </w:rPr>
              <w:t>工业标准的485网络</w:t>
            </w:r>
            <w:r>
              <w:rPr>
                <w:rFonts w:hint="eastAsia"/>
                <w:color w:val="auto"/>
                <w:lang w:eastAsia="zh-CN"/>
              </w:rPr>
              <w:t>、</w:t>
            </w:r>
            <w:r>
              <w:rPr>
                <w:rFonts w:hint="eastAsia"/>
                <w:color w:val="auto"/>
                <w:lang w:val="en-US" w:eastAsia="zh-CN"/>
              </w:rPr>
              <w:t>2.4GWIFI网络、医用射频网络、</w:t>
            </w:r>
            <w:r>
              <w:rPr>
                <w:rFonts w:hint="eastAsia"/>
                <w:color w:val="auto"/>
              </w:rPr>
              <w:t>以太网络</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23.</w:t>
            </w:r>
            <w:r>
              <w:rPr>
                <w:rFonts w:hint="eastAsia"/>
                <w:color w:val="auto"/>
              </w:rPr>
              <w:t>支持有线或无线接入</w:t>
            </w:r>
            <w:r>
              <w:rPr>
                <w:rFonts w:hint="default" w:ascii="Arial" w:hAnsi="Arial" w:cs="Arial"/>
                <w:color w:val="auto"/>
              </w:rPr>
              <w:t>≥</w:t>
            </w:r>
            <w:r>
              <w:rPr>
                <w:rFonts w:hint="eastAsia"/>
                <w:color w:val="auto"/>
              </w:rPr>
              <w:t>1</w:t>
            </w:r>
            <w:r>
              <w:rPr>
                <w:rFonts w:hint="eastAsia"/>
                <w:color w:val="auto"/>
                <w:lang w:val="en-US" w:eastAsia="zh-CN"/>
              </w:rPr>
              <w:t>00</w:t>
            </w:r>
            <w:r>
              <w:rPr>
                <w:rFonts w:hint="eastAsia"/>
                <w:color w:val="auto"/>
              </w:rPr>
              <w:t>台床旁胎儿监护仪/母亲胎儿监护仪</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24.</w:t>
            </w:r>
            <w:r>
              <w:rPr>
                <w:rFonts w:hint="eastAsia"/>
                <w:color w:val="auto"/>
                <w:lang w:val="en-US" w:eastAsia="zh-CN"/>
              </w:rPr>
              <w:t>支持实时胎监图报告、评分胎监图报告、历史回顾胎监图报告等多种报告功能；支持A4、B5等纸型；支持报告预览、打印、导出及设置；</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25.</w:t>
            </w:r>
            <w:r>
              <w:rPr>
                <w:rFonts w:hint="eastAsia"/>
                <w:color w:val="auto"/>
              </w:rPr>
              <w:t>支持与院内HIS系统对接，实现监护报告数据上传</w:t>
            </w:r>
            <w:r>
              <w:rPr>
                <w:rFonts w:hint="eastAsia"/>
                <w:color w:val="auto"/>
                <w:lang w:eastAsia="zh-CN"/>
              </w:rPr>
              <w:t>；</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26.</w:t>
            </w:r>
            <w:r>
              <w:rPr>
                <w:rFonts w:hint="eastAsia"/>
                <w:color w:val="auto"/>
              </w:rPr>
              <w:t>能打印多种报告，</w:t>
            </w:r>
            <w:r>
              <w:rPr>
                <w:rFonts w:hint="eastAsia"/>
                <w:color w:val="auto"/>
                <w:lang w:eastAsia="zh-CN"/>
              </w:rPr>
              <w:t>包括</w:t>
            </w:r>
            <w:r>
              <w:rPr>
                <w:rFonts w:hint="eastAsia"/>
                <w:color w:val="auto"/>
              </w:rPr>
              <w:t>国内主流KREBS、Fischer、改良Fischer和NST四种评分报告</w:t>
            </w:r>
            <w:r>
              <w:rPr>
                <w:rFonts w:hint="eastAsia"/>
                <w:color w:val="auto"/>
                <w:lang w:eastAsia="zh-CN"/>
              </w:rPr>
              <w:t>、</w:t>
            </w:r>
            <w:r>
              <w:rPr>
                <w:rFonts w:hint="eastAsia"/>
                <w:color w:val="auto"/>
              </w:rPr>
              <w:t>三类图形评估报告和CTG报告</w:t>
            </w:r>
            <w:r>
              <w:rPr>
                <w:rFonts w:hint="eastAsia"/>
                <w:color w:val="auto"/>
                <w:lang w:eastAsia="zh-CN"/>
              </w:rPr>
              <w:t>等。</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lang w:eastAsia="zh-CN"/>
              </w:rPr>
            </w:pPr>
            <w:r>
              <w:rPr>
                <w:rFonts w:hint="eastAsia"/>
                <w:lang w:val="en-US" w:eastAsia="zh-CN"/>
              </w:rPr>
              <w:t>27.</w:t>
            </w:r>
            <w:r>
              <w:rPr>
                <w:rFonts w:hint="default"/>
              </w:rPr>
              <w:t>▲</w:t>
            </w:r>
            <w:r>
              <w:rPr>
                <w:rFonts w:hint="eastAsia"/>
                <w:lang w:val="en-US" w:eastAsia="zh-CN"/>
              </w:rPr>
              <w:t>主</w:t>
            </w:r>
            <w:r>
              <w:rPr>
                <w:rFonts w:hint="eastAsia"/>
              </w:rPr>
              <w:t>要配置</w:t>
            </w:r>
            <w:r>
              <w:rPr>
                <w:rFonts w:hint="eastAsia"/>
                <w:lang w:eastAsia="zh-CN"/>
              </w:rPr>
              <w:t>（提供详细配置清单）</w:t>
            </w:r>
          </w:p>
          <w:p>
            <w:pPr>
              <w:rPr>
                <w:rFonts w:hint="eastAsia"/>
                <w:color w:val="auto"/>
                <w:lang w:val="en-US" w:eastAsia="zh-CN"/>
              </w:rPr>
            </w:pPr>
            <w:r>
              <w:rPr>
                <w:rFonts w:hint="eastAsia"/>
                <w:color w:val="auto"/>
                <w:lang w:val="en-US" w:eastAsia="zh-CN"/>
              </w:rPr>
              <w:t>中央监护系统 1套</w:t>
            </w:r>
            <w:r>
              <w:rPr>
                <w:rFonts w:hint="eastAsia"/>
                <w:color w:val="auto"/>
                <w:lang w:val="en-US" w:eastAsia="zh-CN"/>
              </w:rPr>
              <w:tab/>
            </w:r>
          </w:p>
          <w:p>
            <w:pPr>
              <w:rPr>
                <w:rFonts w:hint="eastAsia"/>
                <w:color w:val="auto"/>
                <w:lang w:val="en-US" w:eastAsia="zh-CN"/>
              </w:rPr>
            </w:pPr>
            <w:r>
              <w:rPr>
                <w:rFonts w:hint="eastAsia"/>
                <w:color w:val="auto"/>
                <w:lang w:val="en-US" w:eastAsia="zh-CN"/>
              </w:rPr>
              <w:t>打印机</w:t>
            </w:r>
            <w:r>
              <w:rPr>
                <w:rFonts w:hint="eastAsia"/>
                <w:color w:val="auto"/>
                <w:lang w:val="en-US" w:eastAsia="zh-CN"/>
              </w:rPr>
              <w:tab/>
            </w:r>
            <w:r>
              <w:rPr>
                <w:rFonts w:hint="eastAsia"/>
                <w:color w:val="auto"/>
                <w:lang w:val="en-US" w:eastAsia="zh-CN"/>
              </w:rPr>
              <w:t>1台</w:t>
            </w:r>
          </w:p>
          <w:p>
            <w:pPr>
              <w:rPr>
                <w:rFonts w:hint="eastAsia"/>
                <w:color w:val="auto"/>
                <w:lang w:val="en-US" w:eastAsia="zh-CN"/>
              </w:rPr>
            </w:pPr>
            <w:r>
              <w:rPr>
                <w:rFonts w:hint="eastAsia"/>
                <w:color w:val="auto"/>
                <w:lang w:val="en-US" w:eastAsia="zh-CN"/>
              </w:rPr>
              <w:t>胎儿监护仪（双胎）主机</w:t>
            </w:r>
            <w:r>
              <w:rPr>
                <w:rFonts w:hint="eastAsia"/>
                <w:color w:val="auto"/>
                <w:lang w:val="en-US" w:eastAsia="zh-CN"/>
              </w:rPr>
              <w:tab/>
            </w:r>
            <w:r>
              <w:rPr>
                <w:rFonts w:hint="eastAsia"/>
                <w:color w:val="auto"/>
                <w:lang w:val="en-US" w:eastAsia="zh-CN"/>
              </w:rPr>
              <w:t xml:space="preserve"> 2台</w:t>
            </w:r>
          </w:p>
          <w:p>
            <w:pPr>
              <w:rPr>
                <w:rFonts w:hint="eastAsia"/>
                <w:color w:val="auto"/>
                <w:lang w:val="en-US" w:eastAsia="zh-CN"/>
              </w:rPr>
            </w:pPr>
            <w:r>
              <w:rPr>
                <w:rFonts w:hint="eastAsia"/>
                <w:color w:val="auto"/>
                <w:lang w:val="en-US" w:eastAsia="zh-CN"/>
              </w:rPr>
              <w:t>胎儿监护仪（单胎）主机</w:t>
            </w:r>
            <w:r>
              <w:rPr>
                <w:rFonts w:hint="eastAsia"/>
                <w:color w:val="auto"/>
                <w:lang w:val="en-US" w:eastAsia="zh-CN"/>
              </w:rPr>
              <w:tab/>
            </w:r>
            <w:r>
              <w:rPr>
                <w:rFonts w:hint="eastAsia"/>
                <w:color w:val="auto"/>
                <w:lang w:val="en-US" w:eastAsia="zh-CN"/>
              </w:rPr>
              <w:t>8台</w:t>
            </w:r>
          </w:p>
          <w:p>
            <w:pPr>
              <w:rPr>
                <w:rFonts w:hint="eastAsia"/>
                <w:color w:val="auto"/>
                <w:lang w:val="en-US" w:eastAsia="zh-CN"/>
              </w:rPr>
            </w:pPr>
            <w:r>
              <w:rPr>
                <w:rFonts w:hint="eastAsia"/>
                <w:color w:val="auto"/>
                <w:lang w:val="en-US" w:eastAsia="zh-CN"/>
              </w:rPr>
              <w:t>有线超声胎心探头</w:t>
            </w:r>
            <w:r>
              <w:rPr>
                <w:rFonts w:hint="eastAsia"/>
                <w:color w:val="auto"/>
                <w:lang w:val="en-US" w:eastAsia="zh-CN"/>
              </w:rPr>
              <w:tab/>
            </w:r>
            <w:r>
              <w:rPr>
                <w:rFonts w:hint="eastAsia"/>
                <w:color w:val="auto"/>
                <w:lang w:val="en-US" w:eastAsia="zh-CN"/>
              </w:rPr>
              <w:t>14个</w:t>
            </w:r>
            <w:r>
              <w:rPr>
                <w:rFonts w:hint="eastAsia"/>
                <w:color w:val="auto"/>
                <w:lang w:val="en-US" w:eastAsia="zh-CN"/>
              </w:rPr>
              <w:tab/>
            </w:r>
          </w:p>
          <w:p>
            <w:pPr>
              <w:rPr>
                <w:rFonts w:hint="eastAsia"/>
                <w:lang w:eastAsia="zh-CN"/>
              </w:rPr>
            </w:pPr>
            <w:r>
              <w:rPr>
                <w:rFonts w:hint="eastAsia"/>
                <w:lang w:val="en-US" w:eastAsia="zh-CN"/>
              </w:rPr>
              <w:t>有线宫缩压探头</w:t>
            </w:r>
            <w:r>
              <w:rPr>
                <w:rFonts w:hint="eastAsia"/>
                <w:lang w:val="en-US" w:eastAsia="zh-CN"/>
              </w:rPr>
              <w:tab/>
            </w:r>
            <w:r>
              <w:rPr>
                <w:rFonts w:hint="eastAsia"/>
                <w:lang w:val="en-US" w:eastAsia="zh-CN"/>
              </w:rPr>
              <w:t>12个</w:t>
            </w:r>
            <w:r>
              <w:rPr>
                <w:rFonts w:hint="eastAsia"/>
                <w:lang w:val="en-US" w:eastAsia="zh-CN"/>
              </w:rPr>
              <w:tab/>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28.</w:t>
            </w:r>
            <w:r>
              <w:rPr>
                <w:rFonts w:hint="default" w:ascii="Times New Roman" w:hAnsi="Times New Roman" w:cs="Times New Roman"/>
                <w:color w:val="auto"/>
              </w:rPr>
              <w:t>▲</w:t>
            </w:r>
            <w:r>
              <w:rPr>
                <w:rFonts w:hint="eastAsia"/>
                <w:lang w:val="en-US" w:eastAsia="zh-CN"/>
              </w:rPr>
              <w:t>原厂质保：主机</w:t>
            </w:r>
            <w:r>
              <w:rPr>
                <w:rFonts w:hint="default" w:ascii="Arial" w:hAnsi="Arial" w:cs="Arial"/>
                <w:color w:val="auto"/>
              </w:rPr>
              <w:t>≥</w:t>
            </w:r>
            <w:r>
              <w:rPr>
                <w:rFonts w:hint="eastAsia"/>
                <w:lang w:val="en-US" w:eastAsia="zh-CN"/>
              </w:rPr>
              <w:t>5年、探头</w:t>
            </w:r>
            <w:r>
              <w:rPr>
                <w:rFonts w:hint="default" w:ascii="Arial" w:hAnsi="Arial" w:cs="Arial"/>
                <w:color w:val="auto"/>
              </w:rPr>
              <w:t>≥</w:t>
            </w:r>
            <w:r>
              <w:rPr>
                <w:rFonts w:hint="eastAsia" w:ascii="Arial" w:hAnsi="Arial" w:cs="Arial"/>
                <w:color w:val="auto"/>
                <w:lang w:val="en-US" w:eastAsia="zh-CN"/>
              </w:rPr>
              <w:t>2年（提供厂家盖章说明）。</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default" w:ascii="宋体" w:hAnsi="宋体" w:eastAsia="宋体" w:cs="宋体"/>
                <w:i w:val="0"/>
                <w:iCs w:val="0"/>
                <w:color w:val="000000"/>
                <w:sz w:val="22"/>
                <w:szCs w:val="22"/>
                <w:u w:val="none"/>
                <w:lang w:val="en-US" w:eastAsia="zh-CN"/>
              </w:rPr>
            </w:pPr>
            <w:r>
              <w:rPr>
                <w:rFonts w:hint="eastAsia" w:asciiTheme="minorHAnsi" w:hAnsiTheme="minorHAnsi" w:eastAsiaTheme="minorEastAsia" w:cstheme="minorBidi"/>
                <w:kern w:val="2"/>
                <w:sz w:val="18"/>
                <w:szCs w:val="18"/>
                <w:lang w:val="en-US" w:eastAsia="zh-CN" w:bidi="ar-SA"/>
              </w:rPr>
              <w:t>★</w:t>
            </w:r>
            <w:r>
              <w:rPr>
                <w:rFonts w:hint="eastAsia" w:cstheme="minorBidi"/>
                <w:kern w:val="2"/>
                <w:sz w:val="28"/>
                <w:szCs w:val="28"/>
                <w:lang w:val="en-US" w:eastAsia="zh-CN" w:bidi="ar-SA"/>
              </w:rPr>
              <w:t xml:space="preserve"> </w:t>
            </w:r>
            <w:r>
              <w:rPr>
                <w:rFonts w:hint="eastAsia" w:ascii="宋体" w:hAnsi="宋体" w:eastAsia="宋体" w:cs="宋体"/>
                <w:i w:val="0"/>
                <w:iCs w:val="0"/>
                <w:color w:val="000000"/>
                <w:sz w:val="22"/>
                <w:szCs w:val="22"/>
                <w:u w:val="none"/>
                <w:lang w:val="en-US" w:eastAsia="zh-CN"/>
              </w:rPr>
              <w:t>需有</w:t>
            </w:r>
            <w:r>
              <w:rPr>
                <w:rFonts w:hint="eastAsia" w:ascii="宋体" w:hAnsi="宋体" w:eastAsia="宋体" w:cs="宋体"/>
                <w:i w:val="0"/>
                <w:iCs w:val="0"/>
                <w:color w:val="000000"/>
                <w:sz w:val="22"/>
                <w:szCs w:val="22"/>
                <w:u w:val="none"/>
                <w:lang w:eastAsia="zh-CN"/>
              </w:rPr>
              <w:t>产品注册证</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服务方案</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(13分)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szCs w:val="24"/>
                <w:lang w:val="en-US" w:eastAsia="zh-CN" w:bidi="ar-SA"/>
              </w:rPr>
            </w:pPr>
          </w:p>
        </w:tc>
        <w:tc>
          <w:tcPr>
            <w:tcW w:w="7532"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根据投标人提供的服务方案进行综合评分。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1、有服务方案，优于满足项目需求，得13分；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2、有服务方案，完全满足项目需求，得9分；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3、有服务方案，基本满足项目需求，得5分；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4、有服务方案，不能完全满足项目需求，得1分；</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5、未提供不得分。</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商务部分(12分)</w:t>
            </w: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同类项目业绩 </w:t>
            </w:r>
          </w:p>
        </w:tc>
        <w:tc>
          <w:tcPr>
            <w:tcW w:w="7532"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2023年1月1日（以合同签订时间为准）至今，供应商承接同类项目业绩，每提供一项同类项目业绩得4分，最高12分。注：需提供同类项目业绩合同复印件加盖公章，不提供不得分。</w:t>
            </w:r>
          </w:p>
        </w:tc>
        <w:tc>
          <w:tcPr>
            <w:tcW w:w="1168"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投标报价(30分)</w:t>
            </w: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投标报价得分 </w:t>
            </w:r>
          </w:p>
        </w:tc>
        <w:tc>
          <w:tcPr>
            <w:tcW w:w="7532"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ind w:firstLine="431" w:firstLineChars="196"/>
              <w:jc w:val="lef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投标价格最低的有效投标报价为评标基准价，其价格分为满分。其他投标人的价格分统一按照下列公式计算（保留二位小数）：投标报价得分=( 评标基准价/投标报价)×价格权值）</w:t>
            </w:r>
          </w:p>
        </w:tc>
        <w:tc>
          <w:tcPr>
            <w:tcW w:w="1168"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ind w:firstLine="352" w:firstLineChars="196"/>
              <w:jc w:val="center"/>
              <w:rPr>
                <w:rFonts w:asciiTheme="minorEastAsia" w:hAnsiTheme="minorEastAsia" w:eastAsiaTheme="minorEastAsia" w:cstheme="minorEastAsia"/>
                <w:kern w:val="2"/>
                <w:sz w:val="18"/>
                <w:szCs w:val="18"/>
                <w:lang w:val="en-US" w:eastAsia="zh-CN" w:bidi="ar-SA"/>
              </w:rPr>
            </w:pPr>
          </w:p>
        </w:tc>
      </w:tr>
    </w:tbl>
    <w:p>
      <w:pPr>
        <w:pStyle w:val="2"/>
        <w:keepNext w:val="0"/>
        <w:keepLines w:val="0"/>
        <w:pageBreakBefore w:val="0"/>
        <w:kinsoku/>
        <w:wordWrap/>
        <w:overflowPunct/>
        <w:topLinePunct w:val="0"/>
        <w:autoSpaceDE/>
        <w:autoSpaceDN/>
        <w:bidi w:val="0"/>
        <w:adjustRightInd/>
        <w:snapToGrid/>
        <w:spacing w:line="260" w:lineRule="exact"/>
      </w:pPr>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60QM5AgAAcA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V60QM5AgAAcAQAAA4AAAAAAAAAAQAgAAAAHwEAAGRycy9lMm9Eb2Mu&#10;eG1sUEsFBgAAAAAGAAYAWQEAAMo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D79FA"/>
    <w:rsid w:val="000C4AAF"/>
    <w:rsid w:val="000E4C7F"/>
    <w:rsid w:val="00135A30"/>
    <w:rsid w:val="001535A1"/>
    <w:rsid w:val="00286064"/>
    <w:rsid w:val="00380D07"/>
    <w:rsid w:val="00430A22"/>
    <w:rsid w:val="00430FC8"/>
    <w:rsid w:val="004357CA"/>
    <w:rsid w:val="00441B05"/>
    <w:rsid w:val="004C764B"/>
    <w:rsid w:val="00542758"/>
    <w:rsid w:val="005F7AF5"/>
    <w:rsid w:val="00664206"/>
    <w:rsid w:val="00667A4A"/>
    <w:rsid w:val="00676D31"/>
    <w:rsid w:val="0069480B"/>
    <w:rsid w:val="006C270F"/>
    <w:rsid w:val="00817E13"/>
    <w:rsid w:val="0084231F"/>
    <w:rsid w:val="008C7B04"/>
    <w:rsid w:val="009103B7"/>
    <w:rsid w:val="009C713D"/>
    <w:rsid w:val="00A0663E"/>
    <w:rsid w:val="00A431C8"/>
    <w:rsid w:val="00AB4BE2"/>
    <w:rsid w:val="00B443E3"/>
    <w:rsid w:val="00B62612"/>
    <w:rsid w:val="00BB5554"/>
    <w:rsid w:val="00BE44D1"/>
    <w:rsid w:val="00C06AAA"/>
    <w:rsid w:val="00C82765"/>
    <w:rsid w:val="00CC1FE7"/>
    <w:rsid w:val="00D61D49"/>
    <w:rsid w:val="00DE6864"/>
    <w:rsid w:val="00EE4CCF"/>
    <w:rsid w:val="00F6791B"/>
    <w:rsid w:val="00F82446"/>
    <w:rsid w:val="02622FE9"/>
    <w:rsid w:val="04213825"/>
    <w:rsid w:val="05944CAF"/>
    <w:rsid w:val="05FA00CB"/>
    <w:rsid w:val="07A70343"/>
    <w:rsid w:val="07ED79FA"/>
    <w:rsid w:val="08235D30"/>
    <w:rsid w:val="084A0B55"/>
    <w:rsid w:val="089941CB"/>
    <w:rsid w:val="08B446D3"/>
    <w:rsid w:val="0A75468E"/>
    <w:rsid w:val="0B3E6CCC"/>
    <w:rsid w:val="0BFE4B64"/>
    <w:rsid w:val="0C1F45C8"/>
    <w:rsid w:val="0CF83B9A"/>
    <w:rsid w:val="0F656151"/>
    <w:rsid w:val="0FBB10D8"/>
    <w:rsid w:val="0FDD52F8"/>
    <w:rsid w:val="100011A5"/>
    <w:rsid w:val="11D67FA7"/>
    <w:rsid w:val="130302B6"/>
    <w:rsid w:val="13142690"/>
    <w:rsid w:val="139C60C7"/>
    <w:rsid w:val="15C41B8D"/>
    <w:rsid w:val="15CA3669"/>
    <w:rsid w:val="16454D1F"/>
    <w:rsid w:val="1723762B"/>
    <w:rsid w:val="182E180B"/>
    <w:rsid w:val="1A3C0E76"/>
    <w:rsid w:val="1C2E56BC"/>
    <w:rsid w:val="1C7C4F84"/>
    <w:rsid w:val="1C8F7A67"/>
    <w:rsid w:val="1CDE306A"/>
    <w:rsid w:val="1CE23F11"/>
    <w:rsid w:val="1CE55363"/>
    <w:rsid w:val="1E61168D"/>
    <w:rsid w:val="1E7456E8"/>
    <w:rsid w:val="1EB3103B"/>
    <w:rsid w:val="1F94792A"/>
    <w:rsid w:val="20757C3F"/>
    <w:rsid w:val="20D21AF9"/>
    <w:rsid w:val="210F3501"/>
    <w:rsid w:val="22354870"/>
    <w:rsid w:val="22CC1428"/>
    <w:rsid w:val="23016EF6"/>
    <w:rsid w:val="239E0EFF"/>
    <w:rsid w:val="24170DE9"/>
    <w:rsid w:val="25AE4059"/>
    <w:rsid w:val="25ED137C"/>
    <w:rsid w:val="265E4317"/>
    <w:rsid w:val="28374BF6"/>
    <w:rsid w:val="29CA7B63"/>
    <w:rsid w:val="2ABD7AD1"/>
    <w:rsid w:val="2B8C78F9"/>
    <w:rsid w:val="2BB55DFC"/>
    <w:rsid w:val="2BF57A32"/>
    <w:rsid w:val="2D1D0DDD"/>
    <w:rsid w:val="2D1E313C"/>
    <w:rsid w:val="2D237411"/>
    <w:rsid w:val="2D8543D4"/>
    <w:rsid w:val="2D881ADC"/>
    <w:rsid w:val="2E3555D8"/>
    <w:rsid w:val="2F0B4622"/>
    <w:rsid w:val="3008155D"/>
    <w:rsid w:val="318C5DD7"/>
    <w:rsid w:val="31D52105"/>
    <w:rsid w:val="33202F0B"/>
    <w:rsid w:val="3439548F"/>
    <w:rsid w:val="351A132B"/>
    <w:rsid w:val="353255E0"/>
    <w:rsid w:val="35D528C2"/>
    <w:rsid w:val="35F9471D"/>
    <w:rsid w:val="381A5C88"/>
    <w:rsid w:val="3826775A"/>
    <w:rsid w:val="383A36D9"/>
    <w:rsid w:val="39801159"/>
    <w:rsid w:val="3B0269E5"/>
    <w:rsid w:val="3B3A79C9"/>
    <w:rsid w:val="3B8745F7"/>
    <w:rsid w:val="3BD573B0"/>
    <w:rsid w:val="3CB050A6"/>
    <w:rsid w:val="3D3E41DA"/>
    <w:rsid w:val="3E5264B8"/>
    <w:rsid w:val="3E692513"/>
    <w:rsid w:val="3EEB1B77"/>
    <w:rsid w:val="3F54018A"/>
    <w:rsid w:val="3FC9682E"/>
    <w:rsid w:val="3FD93C44"/>
    <w:rsid w:val="41CB7F2E"/>
    <w:rsid w:val="41D22618"/>
    <w:rsid w:val="44DE23A6"/>
    <w:rsid w:val="462A07D3"/>
    <w:rsid w:val="474F068C"/>
    <w:rsid w:val="47A535BA"/>
    <w:rsid w:val="47A750F4"/>
    <w:rsid w:val="48B36CC9"/>
    <w:rsid w:val="491D5058"/>
    <w:rsid w:val="49354A98"/>
    <w:rsid w:val="49E8782C"/>
    <w:rsid w:val="4A302311"/>
    <w:rsid w:val="4AFE2097"/>
    <w:rsid w:val="4B807820"/>
    <w:rsid w:val="4C130B78"/>
    <w:rsid w:val="4C86649C"/>
    <w:rsid w:val="4F4F4C00"/>
    <w:rsid w:val="4FF83142"/>
    <w:rsid w:val="501721D3"/>
    <w:rsid w:val="50F40436"/>
    <w:rsid w:val="51C619D0"/>
    <w:rsid w:val="54C91DFE"/>
    <w:rsid w:val="57467D6C"/>
    <w:rsid w:val="59704F4A"/>
    <w:rsid w:val="5BB3181C"/>
    <w:rsid w:val="5C3B641E"/>
    <w:rsid w:val="5CAA4817"/>
    <w:rsid w:val="5D8367E9"/>
    <w:rsid w:val="5D887857"/>
    <w:rsid w:val="5FB01D4A"/>
    <w:rsid w:val="5FF756B7"/>
    <w:rsid w:val="609D4810"/>
    <w:rsid w:val="61537013"/>
    <w:rsid w:val="624C1854"/>
    <w:rsid w:val="62E75556"/>
    <w:rsid w:val="63180D69"/>
    <w:rsid w:val="635331CE"/>
    <w:rsid w:val="636E5628"/>
    <w:rsid w:val="638B3A5F"/>
    <w:rsid w:val="63B87C8A"/>
    <w:rsid w:val="646D4AE3"/>
    <w:rsid w:val="648930EF"/>
    <w:rsid w:val="650B0753"/>
    <w:rsid w:val="67871767"/>
    <w:rsid w:val="68D6111E"/>
    <w:rsid w:val="68E33322"/>
    <w:rsid w:val="6A1674F3"/>
    <w:rsid w:val="6A4E083D"/>
    <w:rsid w:val="6CA61A01"/>
    <w:rsid w:val="6D10524F"/>
    <w:rsid w:val="6D214FF7"/>
    <w:rsid w:val="6D7C2B3B"/>
    <w:rsid w:val="6ECB454F"/>
    <w:rsid w:val="6F0A7292"/>
    <w:rsid w:val="70913830"/>
    <w:rsid w:val="71155FCE"/>
    <w:rsid w:val="72C32F8F"/>
    <w:rsid w:val="73C34753"/>
    <w:rsid w:val="741572C0"/>
    <w:rsid w:val="75024B66"/>
    <w:rsid w:val="75246FEF"/>
    <w:rsid w:val="76566B51"/>
    <w:rsid w:val="768C39F1"/>
    <w:rsid w:val="77A62CC6"/>
    <w:rsid w:val="77DE6618"/>
    <w:rsid w:val="797C3920"/>
    <w:rsid w:val="7B662A2F"/>
    <w:rsid w:val="7BBF3070"/>
    <w:rsid w:val="7BD10B3C"/>
    <w:rsid w:val="7C66633A"/>
    <w:rsid w:val="7DC748C3"/>
    <w:rsid w:val="7E8013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4"/>
    <w:qFormat/>
    <w:uiPriority w:val="0"/>
    <w:pPr>
      <w:keepNext/>
      <w:keepLines/>
      <w:spacing w:line="360" w:lineRule="auto"/>
      <w:outlineLvl w:val="0"/>
    </w:pPr>
    <w:rPr>
      <w:rFonts w:eastAsia="仿宋"/>
      <w:b/>
      <w:kern w:val="44"/>
      <w:sz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annotation text"/>
    <w:basedOn w:val="1"/>
    <w:qFormat/>
    <w:uiPriority w:val="0"/>
    <w:pPr>
      <w:jc w:val="left"/>
    </w:p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font01"/>
    <w:basedOn w:val="10"/>
    <w:qFormat/>
    <w:uiPriority w:val="0"/>
    <w:rPr>
      <w:rFonts w:hint="eastAsia" w:ascii="宋体" w:hAnsi="宋体" w:eastAsia="宋体" w:cs="宋体"/>
      <w:color w:val="000000"/>
      <w:sz w:val="22"/>
      <w:szCs w:val="22"/>
      <w:u w:val="none"/>
    </w:rPr>
  </w:style>
  <w:style w:type="character" w:customStyle="1" w:styleId="12">
    <w:name w:val="页眉 Char"/>
    <w:basedOn w:val="10"/>
    <w:link w:val="7"/>
    <w:qFormat/>
    <w:uiPriority w:val="0"/>
    <w:rPr>
      <w:kern w:val="2"/>
      <w:sz w:val="18"/>
      <w:szCs w:val="18"/>
    </w:rPr>
  </w:style>
  <w:style w:type="paragraph" w:styleId="13">
    <w:name w:val="List Paragraph"/>
    <w:basedOn w:val="1"/>
    <w:unhideWhenUsed/>
    <w:qFormat/>
    <w:uiPriority w:val="99"/>
    <w:pPr>
      <w:ind w:firstLine="420" w:firstLineChars="200"/>
    </w:pPr>
  </w:style>
  <w:style w:type="character" w:customStyle="1" w:styleId="14">
    <w:name w:val="标题 1 Char"/>
    <w:basedOn w:val="10"/>
    <w:link w:val="3"/>
    <w:qFormat/>
    <w:uiPriority w:val="0"/>
    <w:rPr>
      <w:rFonts w:eastAsia="仿宋"/>
      <w:b/>
      <w:kern w:val="44"/>
      <w:sz w:val="36"/>
      <w:szCs w:val="24"/>
    </w:rPr>
  </w:style>
  <w:style w:type="character" w:customStyle="1" w:styleId="15">
    <w:name w:val="font4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912</Words>
  <Characters>5205</Characters>
  <Lines>43</Lines>
  <Paragraphs>12</Paragraphs>
  <TotalTime>5</TotalTime>
  <ScaleCrop>false</ScaleCrop>
  <LinksUpToDate>false</LinksUpToDate>
  <CharactersWithSpaces>6105</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2025-12-19T07:43:00Z</dcterms:created>
  <dc:creator>Administrator</dc:creator>
  <cp:lastModifiedBy>Wangwei</cp:lastModifiedBy>
  <dcterms:modified xsi:type="dcterms:W3CDTF">2026-08-30T09:54:11Z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FC6F2A3EAE8F477091EADDF7DC40BD9A</vt:lpwstr>
  </property>
</Properties>
</file>