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1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10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10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862330</wp:posOffset>
                </wp:positionH>
                <wp:positionV relativeFrom="paragraph">
                  <wp:posOffset>175260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67.9pt;margin-top:13.8pt;height:608.85pt;width:396.95pt;z-index:251660288;mso-width-relative:page;mso-height-relative:page;" fillcolor="#FFFFFF" filled="t" stroked="t" coordsize="21600,21600" o:gfxdata="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pHL+&#10;1tkAAAALAQAADwAAAAAAAAABACAAAAAiAAAAZHJzL2Rvd25yZXYueG1sUEsBAhQAFAAAAAgAh07i&#10;QJgDVbuTAgAAJgUAAA4AAAAAAAAAAQAgAAAAKAEAAGRycy9lMm9Eb2MueG1sUEsFBgAAAAAGAAYA&#10;WQEAAC0GAAAAAA=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76835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9.3pt;margin-top:6.05pt;height:541.25pt;width:331.2pt;z-index:251661312;mso-width-relative:page;mso-height-relative:page;" fillcolor="#FFFFFF" filled="t" stroked="t" coordsize="21600,21600" o:gfxdata="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7xtuM9sAAAALAQAADwAAAAAAAAABACAA&#10;AAAiAAAAZHJzL2Rvd25yZXYueG1sUEsBAhQAFAAAAAgAh07iQJZoAmN8AgAA+gQAAA4AAAAAAAAA&#10;AQAgAAAAKgEAAGRycy9lMm9Eb2MueG1sUEsFBgAAAAAGAAYAWQEAABgGAAAAAA=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10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十五</w:t>
      </w:r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10"/>
        <w:rPr>
          <w:rFonts w:ascii="仿宋" w:hAnsi="仿宋" w:eastAsia="仿宋" w:cs="仿宋"/>
          <w:b/>
          <w:sz w:val="28"/>
          <w:szCs w:val="28"/>
        </w:rPr>
      </w:pPr>
    </w:p>
    <w:p>
      <w:pPr>
        <w:pStyle w:val="10"/>
        <w:rPr>
          <w:rFonts w:ascii="仿宋" w:hAnsi="仿宋" w:eastAsia="仿宋" w:cs="仿宋"/>
          <w:b/>
          <w:sz w:val="28"/>
          <w:szCs w:val="28"/>
        </w:rPr>
      </w:pPr>
    </w:p>
    <w:p>
      <w:pPr>
        <w:pStyle w:val="10"/>
        <w:rPr>
          <w:rFonts w:ascii="仿宋" w:hAnsi="仿宋" w:eastAsia="仿宋" w:cs="仿宋"/>
          <w:b/>
          <w:sz w:val="28"/>
          <w:szCs w:val="28"/>
        </w:rPr>
      </w:pPr>
    </w:p>
    <w:p>
      <w:pPr>
        <w:pStyle w:val="10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both"/>
        <w:rPr>
          <w:rFonts w:hint="eastAsia" w:cs="仿宋"/>
          <w:b/>
          <w:sz w:val="28"/>
          <w:szCs w:val="28"/>
        </w:rPr>
      </w:pPr>
    </w:p>
    <w:p>
      <w:pPr>
        <w:jc w:val="center"/>
        <w:rPr>
          <w:rFonts w:hint="default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  <w:lang w:val="en-US" w:eastAsia="zh-CN"/>
        </w:rPr>
        <w:t xml:space="preserve">   </w:t>
      </w: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医技楼相关楼层诊室进行装饰美化项目</w:t>
      </w:r>
    </w:p>
    <w:p>
      <w:pPr>
        <w:ind w:firstLine="2249" w:firstLineChars="800"/>
        <w:jc w:val="both"/>
        <w:rPr>
          <w:rFonts w:hint="eastAsia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     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10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  <w:sz w:val="28"/>
          <w:szCs w:val="28"/>
        </w:rPr>
      </w:pPr>
      <w:r>
        <w:rPr>
          <w:rFonts w:hint="eastAsia"/>
        </w:rPr>
        <w:t>一、报价表</w:t>
      </w:r>
    </w:p>
    <w:tbl>
      <w:tblPr>
        <w:tblStyle w:val="7"/>
        <w:tblW w:w="5209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1080"/>
        <w:gridCol w:w="1722"/>
        <w:gridCol w:w="568"/>
        <w:gridCol w:w="568"/>
        <w:gridCol w:w="1353"/>
        <w:gridCol w:w="1338"/>
        <w:gridCol w:w="1302"/>
        <w:gridCol w:w="1486"/>
        <w:gridCol w:w="110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标的名称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名称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单位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数量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预算单价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预算总价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报价单价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报价总价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医技楼相关楼层诊室进行装饰美化项目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墙体艺术图绘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573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107.00 </w:t>
            </w:r>
          </w:p>
        </w:tc>
        <w:tc>
          <w:tcPr>
            <w:tcW w:w="61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116985.00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6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50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产科门诊大背景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482.00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生殖健康简介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535.00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产科门诊大指引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482.00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产科门诊指引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482.00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儿科简介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535.00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候诊区指引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482.00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生殖健康大指引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482.00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生殖健康门顶大字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482.00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生殖健康与不孕不育主背景装饰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7400.00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孕妇学校背景装饰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1016.50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7400.00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出院打卡背景装饰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750.00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1016.50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3500.00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1070.00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exact"/>
        </w:trPr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268.00 </w:t>
            </w:r>
          </w:p>
        </w:tc>
        <w:tc>
          <w:tcPr>
            <w:tcW w:w="61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pacing w:line="480" w:lineRule="auto"/>
        <w:ind w:firstLine="6160" w:firstLineChars="2200"/>
        <w:rPr>
          <w:rFonts w:hint="eastAsia"/>
          <w:sz w:val="28"/>
          <w:szCs w:val="28"/>
        </w:rPr>
      </w:pPr>
    </w:p>
    <w:p>
      <w:pPr>
        <w:pStyle w:val="10"/>
        <w:rPr>
          <w:rFonts w:hint="eastAsia"/>
          <w:sz w:val="28"/>
          <w:szCs w:val="28"/>
        </w:rPr>
      </w:pPr>
    </w:p>
    <w:p>
      <w:pPr>
        <w:pStyle w:val="10"/>
        <w:rPr>
          <w:rFonts w:hint="eastAsia"/>
          <w:sz w:val="28"/>
          <w:szCs w:val="28"/>
        </w:rPr>
      </w:pPr>
    </w:p>
    <w:p>
      <w:pPr>
        <w:pStyle w:val="10"/>
        <w:rPr>
          <w:rFonts w:hint="eastAsia"/>
          <w:sz w:val="28"/>
          <w:szCs w:val="28"/>
        </w:rPr>
      </w:pPr>
    </w:p>
    <w:p>
      <w:pPr>
        <w:spacing w:line="480" w:lineRule="auto"/>
        <w:ind w:firstLine="6160" w:firstLineChars="22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    </w:t>
      </w:r>
      <w:r>
        <w:rPr>
          <w:rFonts w:hint="eastAsia"/>
          <w:sz w:val="28"/>
          <w:szCs w:val="28"/>
        </w:rPr>
        <w:t xml:space="preserve"> 联系人：</w:t>
      </w:r>
    </w:p>
    <w:p>
      <w:pPr>
        <w:spacing w:line="480" w:lineRule="auto"/>
        <w:ind w:firstLine="6160" w:firstLineChars="22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6160" w:firstLineChars="2200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日    期：    年  月  日</w:t>
      </w:r>
      <w:r>
        <w:rPr>
          <w:rFonts w:hint="eastAsia"/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br w:type="textWrapping"/>
      </w:r>
    </w:p>
    <w:p>
      <w:pPr>
        <w:pStyle w:val="2"/>
      </w:pPr>
      <w:r>
        <w:rPr>
          <w:rFonts w:hint="eastAsia"/>
        </w:rPr>
        <w:t>二、投标方提供相关资质证明（可扫描，盖章）。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b w:val="0"/>
          <w:bCs/>
          <w:sz w:val="28"/>
          <w:szCs w:val="28"/>
        </w:rPr>
        <w:t>供应商需</w:t>
      </w:r>
      <w:r>
        <w:rPr>
          <w:rFonts w:hint="eastAsia"/>
          <w:b w:val="0"/>
          <w:bCs/>
          <w:sz w:val="28"/>
          <w:szCs w:val="28"/>
          <w:lang w:val="en-US" w:eastAsia="zh-CN"/>
        </w:rPr>
        <w:t>提供营业执照</w:t>
      </w:r>
    </w:p>
    <w:p/>
    <w:p/>
    <w:p>
      <w:r>
        <w:rPr>
          <w:rFonts w:hint="eastAsia"/>
        </w:rPr>
        <w:br w:type="page"/>
      </w:r>
    </w:p>
    <w:p>
      <w:pPr>
        <w:pStyle w:val="2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4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4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1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1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1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1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对于本项目，我方郑重承诺满足以下要求：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    </w:t>
      </w:r>
    </w:p>
    <w:tbl>
      <w:tblPr>
        <w:tblStyle w:val="7"/>
        <w:tblW w:w="92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7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标的提供的时间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签订合同后完成3天内供货。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标的提供的地点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  <w:t>廉江市人民医院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医技楼相关楼层诊室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付款方式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cs="宋体"/>
                <w:szCs w:val="21"/>
                <w:lang w:val="zh-CN"/>
              </w:rPr>
            </w:pPr>
            <w:r>
              <w:rPr>
                <w:rFonts w:hint="eastAsia" w:ascii="宋体" w:hAnsi="宋体" w:cs="宋体"/>
                <w:szCs w:val="21"/>
                <w:lang w:val="zh-CN"/>
              </w:rPr>
              <w:t>（一）本合同订立且生效后的30个工作日内，甲方向乙方支付合同约定总金额的30%作为材料预付款。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szCs w:val="21"/>
                <w:lang w:val="zh-CN"/>
              </w:rPr>
              <w:t>（二）全部产品制作完毕验收合格后30日内凭验收报告（如有）及乙方开具的合法有效的全额增值税普通发票支付合同总金额的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Cs w:val="21"/>
                <w:lang w:val="zh-CN"/>
              </w:rPr>
              <w:t>0%。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验收要求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cs="宋体"/>
                <w:szCs w:val="21"/>
                <w:lang w:val="zh-CN"/>
              </w:rPr>
            </w:pPr>
            <w:r>
              <w:rPr>
                <w:rFonts w:hint="eastAsia" w:ascii="宋体" w:hAnsi="宋体" w:cs="宋体"/>
                <w:szCs w:val="21"/>
                <w:lang w:val="zh-CN"/>
              </w:rPr>
              <w:t>（一）廉江市人民医院医技楼建设项目标识以设计图纸、做法说明、设计变更为质量评定验收标准。</w:t>
            </w:r>
          </w:p>
          <w:p>
            <w:pPr>
              <w:keepNext w:val="0"/>
              <w:keepLines w:val="0"/>
              <w:pageBreakBefore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cs="宋体"/>
                <w:szCs w:val="21"/>
                <w:lang w:val="zh-CN"/>
              </w:rPr>
            </w:pPr>
            <w:r>
              <w:rPr>
                <w:rFonts w:hint="eastAsia" w:ascii="宋体" w:hAnsi="宋体" w:cs="宋体"/>
                <w:szCs w:val="21"/>
                <w:lang w:val="zh-CN"/>
              </w:rPr>
              <w:t>（二）由于乙方提供的材料质量不合格而影响工程质量，其返工费用由乙方承担。</w:t>
            </w:r>
          </w:p>
          <w:p>
            <w:pPr>
              <w:keepNext w:val="0"/>
              <w:keepLines w:val="0"/>
              <w:pageBreakBefore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cs="宋体"/>
                <w:szCs w:val="21"/>
                <w:lang w:val="zh-CN"/>
              </w:rPr>
            </w:pPr>
            <w:r>
              <w:rPr>
                <w:rFonts w:hint="eastAsia" w:ascii="宋体" w:hAnsi="宋体" w:cs="宋体"/>
                <w:szCs w:val="21"/>
                <w:lang w:val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zh-CN" w:eastAsia="zh-CN"/>
              </w:rPr>
              <w:t>三</w:t>
            </w:r>
            <w:r>
              <w:rPr>
                <w:rFonts w:hint="eastAsia" w:ascii="宋体" w:hAnsi="宋体" w:cs="宋体"/>
                <w:szCs w:val="21"/>
                <w:lang w:val="zh-CN"/>
              </w:rPr>
              <w:t>）全部合同货物到达交货地点且甲方收到验收申请后 3天内进行验收。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Cs/>
                <w:szCs w:val="21"/>
                <w:lang w:val="zh-CN"/>
              </w:rPr>
              <w:t>（四）</w:t>
            </w:r>
            <w:r>
              <w:rPr>
                <w:rFonts w:hint="eastAsia" w:ascii="宋体" w:hAnsi="宋体" w:cs="宋体"/>
                <w:bCs/>
                <w:szCs w:val="21"/>
              </w:rPr>
              <w:t>所供货物应符合中华人民共和国国家安全质量标准、环保标准或行业标准；符合磋商文件提出的以及响应文件承诺的各项参数及要求。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1.项目整体保修期1年，保修期自验收合格之日起计算。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2.乙方在产品使用期内，负责全面的维保服务，保修期内维保服务费用含在报价内。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3.响应时效：在接报后1小时内响应，4小时内到达现场，48小时内处理完毕。若在48小时内仍未能有效解决，将免费提供同档次的货物给予甲方临时使用。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szCs w:val="21"/>
              </w:rPr>
              <w:t>4.平均排除故障时间为1小时，电气设备到场无法修复须在24小时内免费提供同型号备机。</w:t>
            </w:r>
          </w:p>
        </w:tc>
      </w:tr>
    </w:tbl>
    <w:p>
      <w:pPr>
        <w:spacing w:line="480" w:lineRule="auto"/>
        <w:rPr>
          <w:rFonts w:hint="eastAsia"/>
          <w:lang w:val="en-US" w:eastAsia="zh-CN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</w:t>
      </w:r>
    </w:p>
    <w:p>
      <w:pPr>
        <w:spacing w:line="480" w:lineRule="auto"/>
        <w:ind w:firstLine="4760" w:firstLineChars="1700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760" w:firstLineChars="17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10"/>
      </w:pPr>
    </w:p>
    <w:p>
      <w:pPr>
        <w:pStyle w:val="10"/>
      </w:pPr>
    </w:p>
    <w:p>
      <w:pPr>
        <w:pStyle w:val="10"/>
      </w:pPr>
    </w:p>
    <w:p>
      <w:pPr>
        <w:pStyle w:val="10"/>
      </w:pPr>
    </w:p>
    <w:p>
      <w:pPr>
        <w:pStyle w:val="10"/>
      </w:pPr>
    </w:p>
    <w:p>
      <w:pPr>
        <w:pStyle w:val="10"/>
      </w:pPr>
    </w:p>
    <w:p>
      <w:pPr>
        <w:pStyle w:val="10"/>
      </w:pPr>
    </w:p>
    <w:p>
      <w:pPr>
        <w:pStyle w:val="10"/>
      </w:pPr>
    </w:p>
    <w:p>
      <w:pPr>
        <w:pStyle w:val="10"/>
      </w:pPr>
    </w:p>
    <w:p>
      <w:pPr>
        <w:pStyle w:val="10"/>
      </w:pPr>
    </w:p>
    <w:p>
      <w:pPr>
        <w:pStyle w:val="10"/>
      </w:pPr>
    </w:p>
    <w:p>
      <w:pPr>
        <w:pStyle w:val="10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tbl>
      <w:tblPr>
        <w:tblStyle w:val="8"/>
        <w:tblW w:w="98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283"/>
        <w:gridCol w:w="6313"/>
        <w:gridCol w:w="1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75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01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2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759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8分</w:t>
            </w:r>
          </w:p>
        </w:tc>
        <w:tc>
          <w:tcPr>
            <w:tcW w:w="101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8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9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商务部分12分</w:t>
            </w:r>
          </w:p>
        </w:tc>
        <w:tc>
          <w:tcPr>
            <w:tcW w:w="101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8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9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01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（58分）</w:t>
            </w:r>
          </w:p>
        </w:tc>
        <w:tc>
          <w:tcPr>
            <w:tcW w:w="128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每满足一条技术参数得4分（48分）</w:t>
            </w:r>
          </w:p>
        </w:tc>
        <w:tc>
          <w:tcPr>
            <w:tcW w:w="7324" w:type="dxa"/>
            <w:gridSpan w:val="2"/>
            <w:tcBorders>
              <w:left w:val="nil"/>
              <w:bottom w:val="nil"/>
              <w:right w:val="single" w:color="auto" w:sz="4" w:space="0"/>
            </w:tcBorders>
            <w:vAlign w:val="center"/>
          </w:tcPr>
          <w:tbl>
            <w:tblPr>
              <w:tblStyle w:val="7"/>
              <w:tblpPr w:leftFromText="180" w:rightFromText="180" w:vertAnchor="text" w:horzAnchor="page" w:tblpX="-727" w:tblpY="-6214"/>
              <w:tblOverlap w:val="never"/>
              <w:tblW w:w="7319" w:type="dxa"/>
              <w:tblInd w:w="0" w:type="dxa"/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11"/>
              <w:gridCol w:w="1067"/>
              <w:gridCol w:w="491"/>
              <w:gridCol w:w="477"/>
              <w:gridCol w:w="3168"/>
              <w:gridCol w:w="1005"/>
            </w:tblGrid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7" w:hRule="exact"/>
              </w:trPr>
              <w:tc>
                <w:tcPr>
                  <w:tcW w:w="758" w:type="pc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728" w:type="pc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335" w:type="pc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325" w:type="pc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2164" w:type="pct"/>
                  <w:tcBorders>
                    <w:top w:val="nil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工艺说明</w:t>
                  </w:r>
                </w:p>
              </w:tc>
              <w:tc>
                <w:tcPr>
                  <w:tcW w:w="686" w:type="pct"/>
                  <w:tcBorders>
                    <w:top w:val="nil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-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8" w:hRule="exact"/>
              </w:trPr>
              <w:tc>
                <w:tcPr>
                  <w:tcW w:w="75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2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墙体艺术图绘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573 </w:t>
                  </w:r>
                </w:p>
              </w:tc>
              <w:tc>
                <w:tcPr>
                  <w:tcW w:w="2164" w:type="pct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加罩面漆</w:t>
                  </w:r>
                </w:p>
              </w:tc>
              <w:tc>
                <w:tcPr>
                  <w:tcW w:w="686" w:type="pct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42" w:hRule="exact"/>
              </w:trPr>
              <w:tc>
                <w:tcPr>
                  <w:tcW w:w="75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72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产科门诊大背景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18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1CM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厚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PVC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板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UV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造型，含设计排版安装，画面以高精度1400喷绘</w:t>
                  </w:r>
                </w:p>
              </w:tc>
              <w:tc>
                <w:tcPr>
                  <w:tcW w:w="686" w:type="pct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0" w:hRule="exact"/>
              </w:trPr>
              <w:tc>
                <w:tcPr>
                  <w:tcW w:w="75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2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生殖健康简介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3 </w:t>
                  </w:r>
                </w:p>
              </w:tc>
              <w:tc>
                <w:tcPr>
                  <w:tcW w:w="2164" w:type="pct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1CM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厚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PVC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板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UV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造型，含设计排版安装，画面以高精度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1400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喷绘</w:t>
                  </w:r>
                </w:p>
              </w:tc>
              <w:tc>
                <w:tcPr>
                  <w:tcW w:w="686" w:type="pct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1" w:hRule="exact"/>
              </w:trPr>
              <w:tc>
                <w:tcPr>
                  <w:tcW w:w="75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72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产科门诊大指引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4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1CM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厚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PVC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板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UV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造型，含设计排版安装，画面以高精度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1400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喷绘</w:t>
                  </w:r>
                </w:p>
              </w:tc>
              <w:tc>
                <w:tcPr>
                  <w:tcW w:w="68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91" w:hRule="exact"/>
              </w:trPr>
              <w:tc>
                <w:tcPr>
                  <w:tcW w:w="75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72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产科门诊指引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1CM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厚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PVC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板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UV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造型，含设计排版安装，画面以高精度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1400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喷绘</w:t>
                  </w:r>
                </w:p>
              </w:tc>
              <w:tc>
                <w:tcPr>
                  <w:tcW w:w="68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4" w:hRule="exact"/>
              </w:trPr>
              <w:tc>
                <w:tcPr>
                  <w:tcW w:w="75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72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儿科简介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6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1CM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厚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PVC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板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UV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造型，含设计排版安装，画面以高精度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1400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喷绘</w:t>
                  </w:r>
                </w:p>
              </w:tc>
              <w:tc>
                <w:tcPr>
                  <w:tcW w:w="68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exact"/>
              </w:trPr>
              <w:tc>
                <w:tcPr>
                  <w:tcW w:w="75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72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候诊区指引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2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1CM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厚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PVC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板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UV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造型，含设计排版安装，画面以高精度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1400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喷绘</w:t>
                  </w:r>
                </w:p>
              </w:tc>
              <w:tc>
                <w:tcPr>
                  <w:tcW w:w="68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7" w:hRule="exact"/>
              </w:trPr>
              <w:tc>
                <w:tcPr>
                  <w:tcW w:w="75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72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生殖健康大指引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4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1CM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厚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PVC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板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UV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造型，含设计排版安装，画面以高精度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1400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喷绘</w:t>
                  </w:r>
                </w:p>
              </w:tc>
              <w:tc>
                <w:tcPr>
                  <w:tcW w:w="686" w:type="pct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1" w:hRule="exact"/>
              </w:trPr>
              <w:tc>
                <w:tcPr>
                  <w:tcW w:w="75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72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生殖健康门顶大字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 </w:t>
                  </w:r>
                </w:p>
              </w:tc>
              <w:tc>
                <w:tcPr>
                  <w:tcW w:w="2164" w:type="pct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1CM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厚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PVC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板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UV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造型，含设计排版安装，画面以高精度</w:t>
                  </w:r>
                  <w:r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  <w:t>1400</w:t>
                  </w:r>
                  <w:r>
                    <w:rPr>
                      <w:rStyle w:val="17"/>
                      <w:sz w:val="15"/>
                      <w:szCs w:val="15"/>
                      <w:lang w:val="en-US" w:eastAsia="zh-CN" w:bidi="ar"/>
                    </w:rPr>
                    <w:t>喷绘</w:t>
                  </w:r>
                </w:p>
              </w:tc>
              <w:tc>
                <w:tcPr>
                  <w:tcW w:w="686" w:type="pct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Style w:val="16"/>
                      <w:rFonts w:eastAsia="宋体"/>
                      <w:sz w:val="15"/>
                      <w:szCs w:val="15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4" w:hRule="exact"/>
              </w:trPr>
              <w:tc>
                <w:tcPr>
                  <w:tcW w:w="758" w:type="pct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728" w:type="pct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生殖健康与不孕不育主背景装饰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24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背景设计及造型制作</w:t>
                  </w:r>
                </w:p>
              </w:tc>
              <w:tc>
                <w:tcPr>
                  <w:tcW w:w="686" w:type="pct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5" w:hRule="exact"/>
              </w:trPr>
              <w:tc>
                <w:tcPr>
                  <w:tcW w:w="75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72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米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14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灯带、2.5平方线、线管、开关</w:t>
                  </w:r>
                </w:p>
              </w:tc>
              <w:tc>
                <w:tcPr>
                  <w:tcW w:w="686" w:type="pct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6" w:hRule="exact"/>
              </w:trPr>
              <w:tc>
                <w:tcPr>
                  <w:tcW w:w="75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72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发光字、线条</w:t>
                  </w:r>
                </w:p>
              </w:tc>
              <w:tc>
                <w:tcPr>
                  <w:tcW w:w="686" w:type="pct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2" w:hRule="exact"/>
              </w:trPr>
              <w:tc>
                <w:tcPr>
                  <w:tcW w:w="758" w:type="pct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728" w:type="pct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孕妇学校背景装饰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6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背景设计及造型制作</w:t>
                  </w:r>
                </w:p>
              </w:tc>
              <w:tc>
                <w:tcPr>
                  <w:tcW w:w="686" w:type="pct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5" w:hRule="exact"/>
              </w:trPr>
              <w:tc>
                <w:tcPr>
                  <w:tcW w:w="75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72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米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4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灯带、2.5平方线、线管、开关</w:t>
                  </w:r>
                </w:p>
              </w:tc>
              <w:tc>
                <w:tcPr>
                  <w:tcW w:w="686" w:type="pct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 w:hRule="exact"/>
              </w:trPr>
              <w:tc>
                <w:tcPr>
                  <w:tcW w:w="75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72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假花</w:t>
                  </w:r>
                </w:p>
              </w:tc>
              <w:tc>
                <w:tcPr>
                  <w:tcW w:w="686" w:type="pct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2" w:hRule="exact"/>
              </w:trPr>
              <w:tc>
                <w:tcPr>
                  <w:tcW w:w="75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72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发光字</w:t>
                  </w:r>
                </w:p>
              </w:tc>
              <w:tc>
                <w:tcPr>
                  <w:tcW w:w="686" w:type="pct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4" w:hRule="exact"/>
              </w:trPr>
              <w:tc>
                <w:tcPr>
                  <w:tcW w:w="758" w:type="pct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728" w:type="pct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出院打卡背景装饰</w:t>
                  </w: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平方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9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背景设计及造型制作</w:t>
                  </w:r>
                </w:p>
              </w:tc>
              <w:tc>
                <w:tcPr>
                  <w:tcW w:w="686" w:type="pct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5" w:hRule="exact"/>
              </w:trPr>
              <w:tc>
                <w:tcPr>
                  <w:tcW w:w="75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72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灯、2.5平方线、线管、开关</w:t>
                  </w:r>
                </w:p>
              </w:tc>
              <w:tc>
                <w:tcPr>
                  <w:tcW w:w="686" w:type="pct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 w:hRule="exact"/>
              </w:trPr>
              <w:tc>
                <w:tcPr>
                  <w:tcW w:w="75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72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假花</w:t>
                  </w:r>
                </w:p>
              </w:tc>
              <w:tc>
                <w:tcPr>
                  <w:tcW w:w="686" w:type="pct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7" w:hRule="exact"/>
              </w:trPr>
              <w:tc>
                <w:tcPr>
                  <w:tcW w:w="75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72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罗马柱、线条</w:t>
                  </w:r>
                </w:p>
              </w:tc>
              <w:tc>
                <w:tcPr>
                  <w:tcW w:w="686" w:type="pct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 w:hRule="exact"/>
              </w:trPr>
              <w:tc>
                <w:tcPr>
                  <w:tcW w:w="75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72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大理石踏台</w:t>
                  </w:r>
                </w:p>
              </w:tc>
              <w:tc>
                <w:tcPr>
                  <w:tcW w:w="686" w:type="pct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 w:hRule="exact"/>
              </w:trPr>
              <w:tc>
                <w:tcPr>
                  <w:tcW w:w="75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728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</w:p>
              </w:tc>
              <w:tc>
                <w:tcPr>
                  <w:tcW w:w="335" w:type="pct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项</w:t>
                  </w:r>
                </w:p>
              </w:tc>
              <w:tc>
                <w:tcPr>
                  <w:tcW w:w="325" w:type="pct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default" w:ascii="Calibri" w:hAnsi="Calibri" w:eastAsia="宋体" w:cs="Calibri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default" w:ascii="Calibri" w:hAnsi="Calibri" w:eastAsia="宋体" w:cs="Calibri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 </w:t>
                  </w:r>
                </w:p>
              </w:tc>
              <w:tc>
                <w:tcPr>
                  <w:tcW w:w="2164" w:type="pct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时刻记录</w:t>
                  </w:r>
                </w:p>
              </w:tc>
              <w:tc>
                <w:tcPr>
                  <w:tcW w:w="686" w:type="pct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16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实施方案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(10分)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3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根据投标人提供的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方案进行综合评分。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优于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，得1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方案，完全满足项目需求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方案，基本满足项目需求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方案，不能完全满足项目需求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、未提供不得分。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商务部分(12分)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 </w:t>
            </w:r>
          </w:p>
        </w:tc>
        <w:tc>
          <w:tcPr>
            <w:tcW w:w="63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202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年1月1日（以合同签订时间为准）至今，供应商承接同类项目业绩，每提供一项同类项目业绩得4分，最高12分。注：需提供广东政府采购智慧云平台同类项目业绩合同复印件加盖公章，不提供不得分。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投标报价(30分)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63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  <w:bookmarkStart w:id="0" w:name="_GoBack"/>
            <w:bookmarkEnd w:id="0"/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both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</w:tbl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  <w:b/>
          <w:bCs/>
          <w:sz w:val="30"/>
          <w:szCs w:val="30"/>
          <w:lang w:val="en-US" w:eastAsia="zh-CN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380D07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13D2A21"/>
    <w:rsid w:val="01711ED2"/>
    <w:rsid w:val="018639CC"/>
    <w:rsid w:val="02622FE9"/>
    <w:rsid w:val="05944CAF"/>
    <w:rsid w:val="05FA00CB"/>
    <w:rsid w:val="07A70343"/>
    <w:rsid w:val="07ED79FA"/>
    <w:rsid w:val="08235D30"/>
    <w:rsid w:val="084A0B55"/>
    <w:rsid w:val="089941CB"/>
    <w:rsid w:val="09D35E58"/>
    <w:rsid w:val="0A75468E"/>
    <w:rsid w:val="0CF83B9A"/>
    <w:rsid w:val="0EA55AF2"/>
    <w:rsid w:val="0FBB10D8"/>
    <w:rsid w:val="0FDD52F8"/>
    <w:rsid w:val="100011A5"/>
    <w:rsid w:val="12344C6A"/>
    <w:rsid w:val="130302B6"/>
    <w:rsid w:val="13142690"/>
    <w:rsid w:val="139C60C7"/>
    <w:rsid w:val="13F27427"/>
    <w:rsid w:val="15C41B8D"/>
    <w:rsid w:val="15CA3669"/>
    <w:rsid w:val="16F72CB9"/>
    <w:rsid w:val="1723762B"/>
    <w:rsid w:val="17770A37"/>
    <w:rsid w:val="182E180B"/>
    <w:rsid w:val="18C35C99"/>
    <w:rsid w:val="19BC5B9C"/>
    <w:rsid w:val="1A3C0E76"/>
    <w:rsid w:val="1C2E56BC"/>
    <w:rsid w:val="1C7C4F84"/>
    <w:rsid w:val="1C8F7A67"/>
    <w:rsid w:val="1CDE306A"/>
    <w:rsid w:val="1CE55363"/>
    <w:rsid w:val="1E61168D"/>
    <w:rsid w:val="1E7456E8"/>
    <w:rsid w:val="1EB3103B"/>
    <w:rsid w:val="1F94792A"/>
    <w:rsid w:val="20757C3F"/>
    <w:rsid w:val="20D21AF9"/>
    <w:rsid w:val="22321722"/>
    <w:rsid w:val="22CC1428"/>
    <w:rsid w:val="23016EF6"/>
    <w:rsid w:val="239C79FB"/>
    <w:rsid w:val="239E0EFF"/>
    <w:rsid w:val="23B81AA9"/>
    <w:rsid w:val="24170DE9"/>
    <w:rsid w:val="25C463DE"/>
    <w:rsid w:val="25D75DBB"/>
    <w:rsid w:val="25ED137C"/>
    <w:rsid w:val="265E4317"/>
    <w:rsid w:val="2684770F"/>
    <w:rsid w:val="280F035E"/>
    <w:rsid w:val="28374BF6"/>
    <w:rsid w:val="29CA7B63"/>
    <w:rsid w:val="2A7469F8"/>
    <w:rsid w:val="2ABD7AD1"/>
    <w:rsid w:val="2B8C78F9"/>
    <w:rsid w:val="2BB55DFC"/>
    <w:rsid w:val="2BF57A32"/>
    <w:rsid w:val="2C775424"/>
    <w:rsid w:val="2CF42336"/>
    <w:rsid w:val="2D1D0DDD"/>
    <w:rsid w:val="2D1E313C"/>
    <w:rsid w:val="2D237411"/>
    <w:rsid w:val="2D8543D4"/>
    <w:rsid w:val="2E3555D8"/>
    <w:rsid w:val="2F0B4622"/>
    <w:rsid w:val="3008155D"/>
    <w:rsid w:val="305E0E22"/>
    <w:rsid w:val="318C5DD7"/>
    <w:rsid w:val="32333664"/>
    <w:rsid w:val="32D87DC0"/>
    <w:rsid w:val="33202F0B"/>
    <w:rsid w:val="351A132B"/>
    <w:rsid w:val="35D528C2"/>
    <w:rsid w:val="3826775A"/>
    <w:rsid w:val="383A36D9"/>
    <w:rsid w:val="3A703746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0085580"/>
    <w:rsid w:val="41D22618"/>
    <w:rsid w:val="434C0C60"/>
    <w:rsid w:val="44370B8E"/>
    <w:rsid w:val="45BF33F9"/>
    <w:rsid w:val="462A07D3"/>
    <w:rsid w:val="474F068C"/>
    <w:rsid w:val="47A535BA"/>
    <w:rsid w:val="47A750F4"/>
    <w:rsid w:val="48B36CC9"/>
    <w:rsid w:val="490E29D6"/>
    <w:rsid w:val="49354A98"/>
    <w:rsid w:val="4A302311"/>
    <w:rsid w:val="4A6E2FE0"/>
    <w:rsid w:val="4AFE2097"/>
    <w:rsid w:val="4C130B78"/>
    <w:rsid w:val="4F4F4C00"/>
    <w:rsid w:val="501721D3"/>
    <w:rsid w:val="51A42869"/>
    <w:rsid w:val="51C619D0"/>
    <w:rsid w:val="54BD2868"/>
    <w:rsid w:val="54C91DFE"/>
    <w:rsid w:val="56E217F6"/>
    <w:rsid w:val="57467D6C"/>
    <w:rsid w:val="59704F4A"/>
    <w:rsid w:val="5B0A704A"/>
    <w:rsid w:val="5BB3181C"/>
    <w:rsid w:val="5CAA4817"/>
    <w:rsid w:val="5D803576"/>
    <w:rsid w:val="5D8367E9"/>
    <w:rsid w:val="5D887857"/>
    <w:rsid w:val="5FB01D4A"/>
    <w:rsid w:val="5FF756B7"/>
    <w:rsid w:val="609D4810"/>
    <w:rsid w:val="61537013"/>
    <w:rsid w:val="624C1854"/>
    <w:rsid w:val="62E75556"/>
    <w:rsid w:val="635331CE"/>
    <w:rsid w:val="636E5628"/>
    <w:rsid w:val="638B3A5F"/>
    <w:rsid w:val="63B87C8A"/>
    <w:rsid w:val="64183E1C"/>
    <w:rsid w:val="646D4AE3"/>
    <w:rsid w:val="648930EF"/>
    <w:rsid w:val="650B0753"/>
    <w:rsid w:val="67871767"/>
    <w:rsid w:val="68D6111E"/>
    <w:rsid w:val="68E33322"/>
    <w:rsid w:val="6A1674F3"/>
    <w:rsid w:val="6A435FF0"/>
    <w:rsid w:val="6A4E083D"/>
    <w:rsid w:val="6BAE1C75"/>
    <w:rsid w:val="6CA61A01"/>
    <w:rsid w:val="6D10524F"/>
    <w:rsid w:val="6D1F0ECE"/>
    <w:rsid w:val="6D7C2B3B"/>
    <w:rsid w:val="6E5A2FFC"/>
    <w:rsid w:val="6ECB454F"/>
    <w:rsid w:val="6F0A7292"/>
    <w:rsid w:val="70913830"/>
    <w:rsid w:val="7095068B"/>
    <w:rsid w:val="70A550C7"/>
    <w:rsid w:val="71155FCE"/>
    <w:rsid w:val="71C42137"/>
    <w:rsid w:val="72207B38"/>
    <w:rsid w:val="72C32F8F"/>
    <w:rsid w:val="73C34753"/>
    <w:rsid w:val="741572C0"/>
    <w:rsid w:val="75024B66"/>
    <w:rsid w:val="76566B51"/>
    <w:rsid w:val="768C39F1"/>
    <w:rsid w:val="77A62CC6"/>
    <w:rsid w:val="77DE6618"/>
    <w:rsid w:val="797C3920"/>
    <w:rsid w:val="7BD10B3C"/>
    <w:rsid w:val="7D343E65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9"/>
    <w:link w:val="2"/>
    <w:qFormat/>
    <w:uiPriority w:val="0"/>
    <w:rPr>
      <w:rFonts w:eastAsia="仿宋"/>
      <w:b/>
      <w:kern w:val="44"/>
      <w:sz w:val="36"/>
      <w:szCs w:val="24"/>
    </w:rPr>
  </w:style>
  <w:style w:type="character" w:customStyle="1" w:styleId="15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11"/>
    <w:basedOn w:val="9"/>
    <w:qFormat/>
    <w:uiPriority w:val="0"/>
    <w:rPr>
      <w:rFonts w:hint="default" w:ascii="Calibri" w:hAnsi="Calibri" w:cs="Calibri"/>
      <w:color w:val="000000"/>
      <w:sz w:val="40"/>
      <w:szCs w:val="40"/>
      <w:u w:val="none"/>
    </w:rPr>
  </w:style>
  <w:style w:type="character" w:customStyle="1" w:styleId="17">
    <w:name w:val="font21"/>
    <w:basedOn w:val="9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7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2026-08-29T05:12:29Z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22F7F045D6014A5A9A8296C6EE48EED0</vt:lpwstr>
  </property>
</Properties>
</file>