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pPr>
      <w:r>
        <w:rPr>
          <w:rFonts w:hint="eastAsia"/>
          <w:lang w:val="en-US" w:eastAsia="zh-CN"/>
        </w:rPr>
        <w:t>一．</w:t>
      </w:r>
      <w:r>
        <w:rPr>
          <w:rFonts w:hint="eastAsia"/>
        </w:rPr>
        <w:t>温馨提示</w:t>
      </w:r>
    </w:p>
    <w:p>
      <w:pPr>
        <w:numPr>
          <w:ilvl w:val="0"/>
          <w:numId w:val="0"/>
        </w:numPr>
        <w:ind w:leftChars="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一．投标人需按投标资料模版内容编辑投标文件，不得更改模板格式及内容。</w:t>
      </w:r>
    </w:p>
    <w:p>
      <w:pPr>
        <w:numPr>
          <w:ilvl w:val="0"/>
          <w:numId w:val="0"/>
        </w:numPr>
        <w:ind w:left="840" w:leftChars="0" w:hanging="840" w:hangingChars="30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二．投标人需留意投标截止时间，超过投标时间投交的投标文件作无</w:t>
      </w:r>
    </w:p>
    <w:p>
      <w:pPr>
        <w:numPr>
          <w:ilvl w:val="0"/>
          <w:numId w:val="0"/>
        </w:numPr>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效处理（以现场收到或邮寄收到时间为准）。</w:t>
      </w:r>
    </w:p>
    <w:p>
      <w:pPr>
        <w:numPr>
          <w:ilvl w:val="0"/>
          <w:numId w:val="0"/>
        </w:numPr>
        <w:ind w:leftChars="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三．投标资料按投标资料模板编制页码，每页盖章并装订成册。</w:t>
      </w:r>
    </w:p>
    <w:p>
      <w:pPr>
        <w:pStyle w:val="2"/>
        <w:rPr>
          <w:rFonts w:hint="default"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四．投标资料需放入文件袋密封，外贴密封条并盖章。</w:t>
      </w:r>
    </w:p>
    <w:p>
      <w:pPr>
        <w:pStyle w:val="2"/>
        <w:rPr>
          <w:rFonts w:hint="eastAsia" w:asciiTheme="minorHAnsi" w:hAnsiTheme="minorHAnsi" w:eastAsiaTheme="minorEastAsia" w:cstheme="minorBidi"/>
          <w:b w:val="0"/>
          <w:bCs w:val="0"/>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五．招标文件中标有“★”的地方均被视为实质性响应条款，必须一一响应。若有一项带“★”的指标要求未响应或不</w:t>
      </w:r>
      <w:r>
        <w:rPr>
          <w:rFonts w:hint="eastAsia" w:asciiTheme="minorHAnsi" w:hAnsiTheme="minorHAnsi" w:eastAsiaTheme="minorEastAsia" w:cstheme="minorBidi"/>
          <w:b w:val="0"/>
          <w:bCs w:val="0"/>
          <w:kern w:val="2"/>
          <w:sz w:val="28"/>
          <w:szCs w:val="28"/>
          <w:lang w:val="en-US" w:eastAsia="zh-CN" w:bidi="ar-SA"/>
        </w:rPr>
        <w:t>满足，将按投标无效处。</w:t>
      </w:r>
    </w:p>
    <w:p>
      <w:pPr>
        <w:pStyle w:val="2"/>
        <w:rPr>
          <w:rFonts w:hint="default" w:asciiTheme="minorHAnsi" w:hAnsiTheme="minorHAnsi" w:eastAsiaTheme="minorEastAsia" w:cstheme="minorBidi"/>
          <w:b w:val="0"/>
          <w:bCs w:val="0"/>
          <w:kern w:val="2"/>
          <w:sz w:val="28"/>
          <w:szCs w:val="28"/>
          <w:lang w:val="en-US" w:eastAsia="zh-CN" w:bidi="ar-SA"/>
        </w:rPr>
        <w:sectPr>
          <w:pgSz w:w="11906" w:h="16838"/>
          <w:pgMar w:top="1440" w:right="1701" w:bottom="1440" w:left="1701" w:header="851" w:footer="992" w:gutter="0"/>
          <w:cols w:space="720" w:num="1"/>
          <w:docGrid w:type="lines" w:linePitch="312" w:charSpace="0"/>
        </w:sectPr>
      </w:pPr>
      <w:r>
        <w:rPr>
          <w:rFonts w:hint="eastAsia" w:asciiTheme="minorHAnsi" w:hAnsiTheme="minorHAnsi" w:eastAsiaTheme="minorEastAsia" w:cstheme="minorBidi"/>
          <w:b w:val="0"/>
          <w:bCs w:val="0"/>
          <w:kern w:val="2"/>
          <w:sz w:val="28"/>
          <w:szCs w:val="28"/>
          <w:lang w:val="en-US" w:eastAsia="zh-CN" w:bidi="ar-SA"/>
        </w:rPr>
        <w:t>六．</w:t>
      </w:r>
      <w:r>
        <w:rPr>
          <w:rFonts w:hint="eastAsia" w:asciiTheme="minorHAnsi" w:hAnsiTheme="minorHAnsi" w:eastAsiaTheme="minorEastAsia" w:cstheme="minorBidi"/>
          <w:kern w:val="2"/>
          <w:sz w:val="28"/>
          <w:szCs w:val="28"/>
          <w:lang w:val="en-US" w:eastAsia="zh-CN" w:bidi="ar-SA"/>
        </w:rPr>
        <w:t>★所投资料需一式两份。</w:t>
      </w:r>
    </w:p>
    <w:p>
      <w:pPr>
        <w:jc w:val="center"/>
      </w:pPr>
      <w:r>
        <w:rPr>
          <w:rFonts w:hint="eastAsia"/>
          <w:b/>
          <w:sz w:val="36"/>
          <w:szCs w:val="36"/>
          <w:lang w:val="en-US" w:eastAsia="zh-CN"/>
        </w:rPr>
        <w:t>二．密封条</w:t>
      </w:r>
      <w:r>
        <w:rPr>
          <w:rFonts w:hint="eastAsia"/>
          <w:b/>
          <w:sz w:val="36"/>
          <w:szCs w:val="36"/>
        </w:rPr>
        <w:t>模版</w:t>
      </w:r>
      <w:r>
        <mc:AlternateContent>
          <mc:Choice Requires="wps">
            <w:drawing>
              <wp:anchor distT="0" distB="0" distL="114300" distR="114300" simplePos="0" relativeHeight="251661312" behindDoc="0" locked="0" layoutInCell="1" allowOverlap="1">
                <wp:simplePos x="0" y="0"/>
                <wp:positionH relativeFrom="column">
                  <wp:posOffset>550545</wp:posOffset>
                </wp:positionH>
                <wp:positionV relativeFrom="paragraph">
                  <wp:posOffset>1017270</wp:posOffset>
                </wp:positionV>
                <wp:extent cx="4206240" cy="6873875"/>
                <wp:effectExtent l="14605" t="13970" r="27305" b="27305"/>
                <wp:wrapNone/>
                <wp:docPr id="3" name="文本框 2"/>
                <wp:cNvGraphicFramePr/>
                <a:graphic xmlns:a="http://schemas.openxmlformats.org/drawingml/2006/main">
                  <a:graphicData uri="http://schemas.microsoft.com/office/word/2010/wordprocessingShape">
                    <wps:wsp>
                      <wps:cNvSpPr txBox="1"/>
                      <wps:spPr>
                        <a:xfrm>
                          <a:off x="1979295" y="1852295"/>
                          <a:ext cx="4206240" cy="6873875"/>
                        </a:xfrm>
                        <a:prstGeom prst="rect">
                          <a:avLst/>
                        </a:prstGeom>
                        <a:solidFill>
                          <a:srgbClr val="FFFFFF"/>
                        </a:solidFill>
                        <a:ln w="28575" cmpd="sng">
                          <a:solidFill>
                            <a:srgbClr val="000000"/>
                          </a:solidFill>
                          <a:prstDash val="dashDot"/>
                        </a:ln>
                        <a:effectLst/>
                      </wps:spPr>
                      <wps:txbx>
                        <w:txbxContent>
                          <w:p>
                            <w:pPr>
                              <w:jc w:val="center"/>
                              <w:rPr>
                                <w:sz w:val="72"/>
                                <w:szCs w:val="72"/>
                              </w:rPr>
                            </w:pPr>
                          </w:p>
                          <w:p>
                            <w:pPr>
                              <w:jc w:val="center"/>
                              <w:rPr>
                                <w:sz w:val="72"/>
                                <w:szCs w:val="72"/>
                              </w:rPr>
                            </w:pPr>
                          </w:p>
                          <w:p>
                            <w:pPr>
                              <w:jc w:val="center"/>
                              <w:rPr>
                                <w:sz w:val="72"/>
                                <w:szCs w:val="72"/>
                              </w:rPr>
                            </w:pPr>
                            <w:r>
                              <w:rPr>
                                <w:rFonts w:hint="eastAsia"/>
                                <w:sz w:val="72"/>
                                <w:szCs w:val="72"/>
                              </w:rPr>
                              <w:t>密  封  条</w:t>
                            </w:r>
                          </w:p>
                          <w:p>
                            <w:pPr>
                              <w:jc w:val="center"/>
                              <w:rPr>
                                <w:color w:val="7F7F7F" w:themeColor="background1" w:themeShade="80"/>
                                <w:sz w:val="72"/>
                                <w:szCs w:val="72"/>
                              </w:rPr>
                            </w:pPr>
                            <w:r>
                              <w:rPr>
                                <w:rFonts w:hint="eastAsia"/>
                                <w:color w:val="7F7F7F" w:themeColor="background1" w:themeShade="80"/>
                                <w:sz w:val="72"/>
                                <w:szCs w:val="72"/>
                              </w:rPr>
                              <w:t>（适合所有模版）</w:t>
                            </w:r>
                          </w:p>
                          <w:p>
                            <w:pPr>
                              <w:jc w:val="center"/>
                              <w:rPr>
                                <w:sz w:val="72"/>
                                <w:szCs w:val="72"/>
                              </w:rPr>
                            </w:pPr>
                          </w:p>
                          <w:p>
                            <w:pPr>
                              <w:jc w:val="center"/>
                              <w:rPr>
                                <w:sz w:val="72"/>
                                <w:szCs w:val="72"/>
                              </w:rPr>
                            </w:pPr>
                          </w:p>
                          <w:p>
                            <w:pPr>
                              <w:jc w:val="center"/>
                              <w:rPr>
                                <w:sz w:val="72"/>
                                <w:szCs w:val="72"/>
                              </w:rPr>
                            </w:pPr>
                          </w:p>
                          <w:p>
                            <w:pPr>
                              <w:jc w:val="center"/>
                              <w:rPr>
                                <w:sz w:val="32"/>
                                <w:szCs w:val="32"/>
                              </w:rPr>
                            </w:pPr>
                            <w:r>
                              <w:rPr>
                                <w:rFonts w:hint="eastAsia"/>
                                <w:sz w:val="32"/>
                                <w:szCs w:val="32"/>
                              </w:rPr>
                              <w:t>202</w:t>
                            </w:r>
                            <w:r>
                              <w:rPr>
                                <w:rFonts w:hint="eastAsia"/>
                                <w:sz w:val="32"/>
                                <w:szCs w:val="32"/>
                                <w:lang w:val="en-US" w:eastAsia="zh-CN"/>
                              </w:rPr>
                              <w:t>6</w:t>
                            </w:r>
                            <w:r>
                              <w:rPr>
                                <w:rFonts w:hint="eastAsia"/>
                                <w:sz w:val="32"/>
                                <w:szCs w:val="32"/>
                              </w:rPr>
                              <w:t>年XXX第X批投标资料</w:t>
                            </w:r>
                          </w:p>
                          <w:p>
                            <w:pPr>
                              <w:jc w:val="center"/>
                              <w:rPr>
                                <w:sz w:val="32"/>
                                <w:szCs w:val="32"/>
                              </w:rPr>
                            </w:pPr>
                            <w:r>
                              <w:rPr>
                                <w:rFonts w:hint="eastAsia"/>
                                <w:sz w:val="32"/>
                                <w:szCs w:val="32"/>
                              </w:rPr>
                              <w:t>XXX公司</w:t>
                            </w:r>
                          </w:p>
                          <w:p>
                            <w:pPr>
                              <w:jc w:val="center"/>
                              <w:rPr>
                                <w:sz w:val="32"/>
                                <w:szCs w:val="32"/>
                              </w:rPr>
                            </w:pPr>
                            <w:r>
                              <w:rPr>
                                <w:rFonts w:hint="eastAsia"/>
                                <w:sz w:val="32"/>
                                <w:szCs w:val="32"/>
                              </w:rPr>
                              <w:t>联系人：XXX 电话：XXXXX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 o:spid="_x0000_s1026" o:spt="202" type="#_x0000_t202" style="position:absolute;left:0pt;margin-left:43.35pt;margin-top:80.1pt;height:541.25pt;width:331.2pt;z-index:251661312;mso-width-relative:page;mso-height-relative:page;" fillcolor="#FFFFFF" filled="t" stroked="t" coordsize="21600,21600" o:gfxdata="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Oh1QyDcAAAACwEAAA8AAAAAAAAAAQAg&#10;AAAAIgAAAGRycy9kb3ducmV2LnhtbFBLAQIUABQAAAAIAIdO4kCWaAJjfAIAAPoEAAAOAAAAAAAA&#10;AAEAIAAAACsBAABkcnMvZTJvRG9jLnhtbFBLBQYAAAAABgAGAFkBAAAZBgAAAAA=&#10;">
                <v:fill on="t" focussize="0,0"/>
                <v:stroke weight="2.25pt" color="#000000" joinstyle="round" dashstyle="dashDot"/>
                <v:imagedata o:title=""/>
                <o:lock v:ext="edit" aspectratio="f"/>
                <v:textbox>
                  <w:txbxContent>
                    <w:p>
                      <w:pPr>
                        <w:jc w:val="center"/>
                        <w:rPr>
                          <w:sz w:val="72"/>
                          <w:szCs w:val="72"/>
                        </w:rPr>
                      </w:pPr>
                    </w:p>
                    <w:p>
                      <w:pPr>
                        <w:jc w:val="center"/>
                        <w:rPr>
                          <w:sz w:val="72"/>
                          <w:szCs w:val="72"/>
                        </w:rPr>
                      </w:pPr>
                    </w:p>
                    <w:p>
                      <w:pPr>
                        <w:jc w:val="center"/>
                        <w:rPr>
                          <w:sz w:val="72"/>
                          <w:szCs w:val="72"/>
                        </w:rPr>
                      </w:pPr>
                      <w:r>
                        <w:rPr>
                          <w:rFonts w:hint="eastAsia"/>
                          <w:sz w:val="72"/>
                          <w:szCs w:val="72"/>
                        </w:rPr>
                        <w:t>密  封  条</w:t>
                      </w:r>
                    </w:p>
                    <w:p>
                      <w:pPr>
                        <w:jc w:val="center"/>
                        <w:rPr>
                          <w:color w:val="7F7F7F" w:themeColor="background1" w:themeShade="80"/>
                          <w:sz w:val="72"/>
                          <w:szCs w:val="72"/>
                        </w:rPr>
                      </w:pPr>
                      <w:r>
                        <w:rPr>
                          <w:rFonts w:hint="eastAsia"/>
                          <w:color w:val="7F7F7F" w:themeColor="background1" w:themeShade="80"/>
                          <w:sz w:val="72"/>
                          <w:szCs w:val="72"/>
                        </w:rPr>
                        <w:t>（适合所有模版）</w:t>
                      </w:r>
                    </w:p>
                    <w:p>
                      <w:pPr>
                        <w:jc w:val="center"/>
                        <w:rPr>
                          <w:sz w:val="72"/>
                          <w:szCs w:val="72"/>
                        </w:rPr>
                      </w:pPr>
                    </w:p>
                    <w:p>
                      <w:pPr>
                        <w:jc w:val="center"/>
                        <w:rPr>
                          <w:sz w:val="72"/>
                          <w:szCs w:val="72"/>
                        </w:rPr>
                      </w:pPr>
                    </w:p>
                    <w:p>
                      <w:pPr>
                        <w:jc w:val="center"/>
                        <w:rPr>
                          <w:sz w:val="72"/>
                          <w:szCs w:val="72"/>
                        </w:rPr>
                      </w:pPr>
                    </w:p>
                    <w:p>
                      <w:pPr>
                        <w:jc w:val="center"/>
                        <w:rPr>
                          <w:sz w:val="32"/>
                          <w:szCs w:val="32"/>
                        </w:rPr>
                      </w:pPr>
                      <w:r>
                        <w:rPr>
                          <w:rFonts w:hint="eastAsia"/>
                          <w:sz w:val="32"/>
                          <w:szCs w:val="32"/>
                        </w:rPr>
                        <w:t>202</w:t>
                      </w:r>
                      <w:r>
                        <w:rPr>
                          <w:rFonts w:hint="eastAsia"/>
                          <w:sz w:val="32"/>
                          <w:szCs w:val="32"/>
                          <w:lang w:val="en-US" w:eastAsia="zh-CN"/>
                        </w:rPr>
                        <w:t>6</w:t>
                      </w:r>
                      <w:r>
                        <w:rPr>
                          <w:rFonts w:hint="eastAsia"/>
                          <w:sz w:val="32"/>
                          <w:szCs w:val="32"/>
                        </w:rPr>
                        <w:t>年XXX第X批投标资料</w:t>
                      </w:r>
                    </w:p>
                    <w:p>
                      <w:pPr>
                        <w:jc w:val="center"/>
                        <w:rPr>
                          <w:sz w:val="32"/>
                          <w:szCs w:val="32"/>
                        </w:rPr>
                      </w:pPr>
                      <w:r>
                        <w:rPr>
                          <w:rFonts w:hint="eastAsia"/>
                          <w:sz w:val="32"/>
                          <w:szCs w:val="32"/>
                        </w:rPr>
                        <w:t>XXX公司</w:t>
                      </w:r>
                    </w:p>
                    <w:p>
                      <w:pPr>
                        <w:jc w:val="center"/>
                        <w:rPr>
                          <w:sz w:val="32"/>
                          <w:szCs w:val="32"/>
                        </w:rPr>
                      </w:pPr>
                      <w:r>
                        <w:rPr>
                          <w:rFonts w:hint="eastAsia"/>
                          <w:sz w:val="32"/>
                          <w:szCs w:val="32"/>
                        </w:rPr>
                        <w:t>联系人：XXX 电话：XXXXX</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116840</wp:posOffset>
                </wp:positionH>
                <wp:positionV relativeFrom="paragraph">
                  <wp:posOffset>580390</wp:posOffset>
                </wp:positionV>
                <wp:extent cx="5041265" cy="7732395"/>
                <wp:effectExtent l="6350" t="6350" r="19685" b="14605"/>
                <wp:wrapNone/>
                <wp:docPr id="2" name="文本框 1"/>
                <wp:cNvGraphicFramePr/>
                <a:graphic xmlns:a="http://schemas.openxmlformats.org/drawingml/2006/main">
                  <a:graphicData uri="http://schemas.microsoft.com/office/word/2010/wordprocessingShape">
                    <wps:wsp>
                      <wps:cNvSpPr txBox="1"/>
                      <wps:spPr>
                        <a:xfrm>
                          <a:off x="1101090" y="923290"/>
                          <a:ext cx="5041265" cy="7732395"/>
                        </a:xfrm>
                        <a:prstGeom prst="rect">
                          <a:avLst/>
                        </a:prstGeom>
                        <a:solidFill>
                          <a:srgbClr val="FFFFFF"/>
                        </a:solidFill>
                        <a:ln w="12700" cap="flat" cmpd="sng" algn="ctr">
                          <a:solidFill>
                            <a:srgbClr val="000000"/>
                          </a:solidFill>
                          <a:prstDash val="sysDash"/>
                          <a:miter lim="800000"/>
                        </a:ln>
                        <a:effectLst/>
                      </wps:spPr>
                      <wps:txbx>
                        <w:txbxContent>
                          <w:p>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9.2pt;margin-top:45.7pt;height:608.85pt;width:396.95pt;z-index:251660288;mso-width-relative:page;mso-height-relative:page;" fillcolor="#FFFFFF" filled="t" stroked="t" coordsize="21600,21600" o:gfxdata="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GLMww3X&#10;AAAACgEAAA8AAAAAAAAAAQAgAAAAIgAAAGRycy9kb3ducmV2LnhtbFBLAQIUABQAAAAIAIdO4kCY&#10;A1W7kwIAACYFAAAOAAAAAAAAAAEAIAAAACYBAABkcnMvZTJvRG9jLnhtbFBLBQYAAAAABgAGAFkB&#10;AAArBgAAAAA=&#10;">
                <v:fill on="t" focussize="0,0"/>
                <v:stroke weight="1pt" color="#000000" miterlimit="8" joinstyle="miter" dashstyle="3 1"/>
                <v:imagedata o:title=""/>
                <o:lock v:ext="edit" aspectratio="f"/>
                <v:textbox>
                  <w:txbxContent>
                    <w:p>
                      <w:pPr>
                        <w:jc w:val="center"/>
                      </w:pPr>
                    </w:p>
                  </w:txbxContent>
                </v:textbox>
              </v:shape>
            </w:pict>
          </mc:Fallback>
        </mc:AlternateContent>
      </w:r>
    </w:p>
    <w:p/>
    <w:p/>
    <w:p/>
    <w:p/>
    <w:p/>
    <w:p/>
    <w:p/>
    <w:p/>
    <w:p/>
    <w:p/>
    <w:p/>
    <w:p/>
    <w:p/>
    <w:p/>
    <w:p/>
    <w:p/>
    <w:p/>
    <w:p/>
    <w:p/>
    <w:p/>
    <w:p/>
    <w:p/>
    <w:p/>
    <w:p/>
    <w:p/>
    <w:p/>
    <w:p/>
    <w:p/>
    <w:p/>
    <w:p/>
    <w:p/>
    <w:p/>
    <w:p/>
    <w:p/>
    <w:p/>
    <w:p/>
    <w:p/>
    <w:p>
      <w:pPr>
        <w:pStyle w:val="2"/>
      </w:pPr>
    </w:p>
    <w:p/>
    <w:p/>
    <w:p/>
    <w:p>
      <w:pPr>
        <w:tabs>
          <w:tab w:val="left" w:pos="6039"/>
        </w:tabs>
        <w:jc w:val="left"/>
        <w:rPr>
          <w:rFonts w:hint="eastAsia"/>
        </w:rPr>
      </w:pPr>
      <w:r>
        <w:rPr>
          <w:rFonts w:hint="eastAsia"/>
        </w:rPr>
        <w:tab/>
      </w:r>
    </w:p>
    <w:p>
      <w:pPr>
        <w:numPr>
          <w:ilvl w:val="0"/>
          <w:numId w:val="0"/>
        </w:numPr>
        <w:jc w:val="center"/>
        <w:rPr>
          <w:rFonts w:hint="eastAsia"/>
          <w:b/>
          <w:sz w:val="36"/>
          <w:szCs w:val="36"/>
          <w:lang w:val="en-US" w:eastAsia="zh-CN"/>
        </w:rPr>
      </w:pPr>
      <w:r>
        <w:rPr>
          <w:rFonts w:hint="eastAsia"/>
          <w:b/>
          <w:sz w:val="36"/>
          <w:szCs w:val="36"/>
          <w:lang w:val="en-US" w:eastAsia="zh-CN"/>
        </w:rPr>
        <w:t>三．投标资料模板</w:t>
      </w:r>
    </w:p>
    <w:p>
      <w:pPr>
        <w:jc w:val="both"/>
        <w:rPr>
          <w:rFonts w:ascii="仿宋" w:hAnsi="仿宋" w:eastAsia="仿宋" w:cs="仿宋"/>
          <w:b/>
          <w:sz w:val="48"/>
          <w:szCs w:val="48"/>
        </w:rPr>
      </w:pPr>
    </w:p>
    <w:p>
      <w:pPr>
        <w:jc w:val="center"/>
        <w:rPr>
          <w:rFonts w:hint="eastAsia" w:cs="仿宋"/>
          <w:b/>
          <w:sz w:val="72"/>
          <w:szCs w:val="72"/>
        </w:rPr>
      </w:pPr>
      <w:r>
        <w:rPr>
          <w:rFonts w:hint="eastAsia" w:cs="仿宋"/>
          <w:b/>
          <w:sz w:val="72"/>
          <w:szCs w:val="72"/>
        </w:rPr>
        <w:t>202</w:t>
      </w:r>
      <w:r>
        <w:rPr>
          <w:rFonts w:hint="eastAsia" w:cs="仿宋"/>
          <w:b/>
          <w:sz w:val="72"/>
          <w:szCs w:val="72"/>
          <w:lang w:val="en-US" w:eastAsia="zh-CN"/>
        </w:rPr>
        <w:t>6</w:t>
      </w:r>
      <w:r>
        <w:rPr>
          <w:rFonts w:hint="eastAsia" w:cs="仿宋"/>
          <w:b/>
          <w:sz w:val="72"/>
          <w:szCs w:val="72"/>
        </w:rPr>
        <w:t>年公开询比第</w:t>
      </w:r>
      <w:r>
        <w:rPr>
          <w:rFonts w:hint="eastAsia" w:cs="仿宋"/>
          <w:b/>
          <w:sz w:val="72"/>
          <w:szCs w:val="72"/>
          <w:lang w:val="en-US" w:eastAsia="zh-CN"/>
        </w:rPr>
        <w:t>十</w:t>
      </w:r>
      <w:r>
        <w:rPr>
          <w:rFonts w:hint="eastAsia" w:cs="仿宋"/>
          <w:b/>
          <w:sz w:val="72"/>
          <w:szCs w:val="72"/>
          <w:lang w:val="en-US" w:eastAsia="zh-CN"/>
        </w:rPr>
        <w:tab/>
      </w:r>
      <w:r>
        <w:rPr>
          <w:rFonts w:hint="eastAsia" w:cs="仿宋"/>
          <w:b/>
          <w:sz w:val="72"/>
          <w:szCs w:val="72"/>
          <w:lang w:val="en-US" w:eastAsia="zh-CN"/>
        </w:rPr>
        <w:t>七</w:t>
      </w:r>
      <w:r>
        <w:rPr>
          <w:rFonts w:hint="eastAsia" w:cs="仿宋"/>
          <w:b/>
          <w:sz w:val="72"/>
          <w:szCs w:val="72"/>
        </w:rPr>
        <w:t>批</w:t>
      </w:r>
    </w:p>
    <w:p>
      <w:pPr>
        <w:jc w:val="center"/>
        <w:rPr>
          <w:rFonts w:cs="仿宋"/>
          <w:b/>
          <w:sz w:val="72"/>
          <w:szCs w:val="72"/>
        </w:rPr>
      </w:pPr>
      <w:r>
        <w:rPr>
          <w:rFonts w:hint="eastAsia" w:cs="仿宋"/>
          <w:b/>
          <w:sz w:val="72"/>
          <w:szCs w:val="72"/>
        </w:rPr>
        <w:t xml:space="preserve">投标资料 </w:t>
      </w:r>
    </w:p>
    <w:p>
      <w:pPr>
        <w:jc w:val="center"/>
        <w:rPr>
          <w:rFonts w:ascii="仿宋" w:hAnsi="仿宋" w:eastAsia="仿宋" w:cs="仿宋"/>
          <w:b/>
          <w:sz w:val="48"/>
          <w:szCs w:val="48"/>
        </w:rPr>
      </w:pPr>
    </w:p>
    <w:p>
      <w:pPr>
        <w:widowControl/>
        <w:ind w:left="1405" w:hanging="1405" w:hangingChars="500"/>
        <w:jc w:val="left"/>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jc w:val="both"/>
        <w:rPr>
          <w:rFonts w:hint="eastAsia" w:cs="仿宋"/>
          <w:b/>
          <w:sz w:val="28"/>
          <w:szCs w:val="28"/>
        </w:rPr>
      </w:pPr>
    </w:p>
    <w:p>
      <w:pPr>
        <w:jc w:val="center"/>
        <w:rPr>
          <w:rFonts w:hint="default"/>
          <w:b/>
          <w:sz w:val="28"/>
          <w:szCs w:val="28"/>
          <w:u w:val="single"/>
          <w:lang w:val="en-US" w:eastAsia="zh-CN"/>
        </w:rPr>
      </w:pPr>
      <w:r>
        <w:rPr>
          <w:rFonts w:hint="eastAsia" w:cs="仿宋"/>
          <w:b/>
          <w:sz w:val="28"/>
          <w:szCs w:val="28"/>
        </w:rPr>
        <w:t>项目名称：</w:t>
      </w:r>
      <w:r>
        <w:rPr>
          <w:rFonts w:hint="eastAsia" w:cs="仿宋"/>
          <w:b/>
          <w:sz w:val="28"/>
          <w:szCs w:val="28"/>
          <w:u w:val="single"/>
        </w:rPr>
        <w:t xml:space="preserve"> </w:t>
      </w:r>
      <w:r>
        <w:rPr>
          <w:rFonts w:hint="eastAsia" w:cs="仿宋"/>
          <w:b/>
          <w:sz w:val="28"/>
          <w:szCs w:val="28"/>
          <w:u w:val="single"/>
          <w:lang w:val="en-US" w:eastAsia="zh-CN"/>
        </w:rPr>
        <w:t xml:space="preserve"> 购买视野计项目</w:t>
      </w:r>
      <w:r>
        <w:rPr>
          <w:rFonts w:hint="eastAsia"/>
          <w:b/>
          <w:sz w:val="28"/>
          <w:szCs w:val="28"/>
          <w:u w:val="single"/>
          <w:lang w:val="en-US" w:eastAsia="zh-CN"/>
        </w:rPr>
        <w:t xml:space="preserve"> </w:t>
      </w:r>
    </w:p>
    <w:p>
      <w:pPr>
        <w:ind w:firstLine="1968" w:firstLineChars="700"/>
        <w:jc w:val="both"/>
        <w:rPr>
          <w:rFonts w:hint="eastAsia" w:ascii="仿宋" w:hAnsi="仿宋" w:cs="仿宋" w:eastAsiaTheme="minorEastAsia"/>
          <w:b/>
          <w:sz w:val="28"/>
          <w:szCs w:val="28"/>
          <w:u w:val="single"/>
          <w:lang w:val="en-US" w:eastAsia="zh-CN"/>
        </w:rPr>
      </w:pPr>
      <w:r>
        <w:rPr>
          <w:rFonts w:hint="eastAsia" w:cs="仿宋"/>
          <w:b/>
          <w:sz w:val="28"/>
          <w:szCs w:val="28"/>
        </w:rPr>
        <w:t>投标供应商</w:t>
      </w:r>
      <w:r>
        <w:rPr>
          <w:rFonts w:hint="eastAsia" w:ascii="仿宋" w:hAnsi="仿宋" w:eastAsia="仿宋" w:cs="仿宋"/>
          <w:b/>
          <w:sz w:val="28"/>
          <w:szCs w:val="28"/>
        </w:rPr>
        <w:t>：</w:t>
      </w:r>
      <w:r>
        <w:rPr>
          <w:rFonts w:hint="eastAsia" w:cs="仿宋"/>
          <w:b/>
          <w:sz w:val="28"/>
          <w:szCs w:val="28"/>
          <w:u w:val="single"/>
        </w:rPr>
        <w:t>（盖章）</w:t>
      </w:r>
      <w:r>
        <w:rPr>
          <w:rFonts w:hint="eastAsia" w:cs="仿宋"/>
          <w:b/>
          <w:sz w:val="28"/>
          <w:szCs w:val="28"/>
          <w:u w:val="single"/>
          <w:lang w:val="en-US" w:eastAsia="zh-CN"/>
        </w:rPr>
        <w:t xml:space="preserve">        </w:t>
      </w:r>
    </w:p>
    <w:p>
      <w:pPr>
        <w:rPr>
          <w:rFonts w:ascii="仿宋" w:hAnsi="仿宋" w:eastAsia="仿宋" w:cs="仿宋"/>
          <w:sz w:val="28"/>
          <w:szCs w:val="28"/>
        </w:rPr>
      </w:pPr>
    </w:p>
    <w:p>
      <w:pPr>
        <w:pStyle w:val="2"/>
      </w:pPr>
    </w:p>
    <w:p>
      <w:pPr>
        <w:jc w:val="center"/>
        <w:rPr>
          <w:rFonts w:ascii="仿宋" w:hAnsi="仿宋" w:eastAsia="仿宋" w:cs="仿宋"/>
        </w:rPr>
      </w:pPr>
    </w:p>
    <w:p>
      <w:pPr>
        <w:rPr>
          <w:rFonts w:ascii="仿宋" w:hAnsi="仿宋" w:eastAsia="仿宋" w:cs="仿宋"/>
        </w:rPr>
      </w:pPr>
      <w:r>
        <w:rPr>
          <w:rFonts w:hint="eastAsia" w:ascii="仿宋" w:hAnsi="仿宋" w:eastAsia="仿宋" w:cs="仿宋"/>
        </w:rPr>
        <w:br w:type="page"/>
      </w:r>
    </w:p>
    <w:p>
      <w:pPr>
        <w:pStyle w:val="3"/>
        <w:rPr>
          <w:rFonts w:hint="eastAsia"/>
        </w:rPr>
      </w:pPr>
    </w:p>
    <w:p>
      <w:pPr>
        <w:pStyle w:val="3"/>
      </w:pPr>
      <w:r>
        <w:rPr>
          <w:rFonts w:hint="eastAsia"/>
        </w:rPr>
        <w:t>一、报价表</w:t>
      </w:r>
    </w:p>
    <w:p>
      <w:pPr>
        <w:tabs>
          <w:tab w:val="left" w:pos="1800"/>
        </w:tabs>
        <w:jc w:val="center"/>
        <w:rPr>
          <w:b/>
          <w:szCs w:val="21"/>
        </w:rPr>
      </w:pPr>
    </w:p>
    <w:tbl>
      <w:tblPr>
        <w:tblStyle w:val="8"/>
        <w:tblpPr w:leftFromText="180" w:rightFromText="180" w:vertAnchor="text" w:horzAnchor="page" w:tblpXSpec="center" w:tblpY="233"/>
        <w:tblOverlap w:val="never"/>
        <w:tblW w:w="9273" w:type="dxa"/>
        <w:tblInd w:w="0" w:type="dxa"/>
        <w:tblLayout w:type="fixed"/>
        <w:tblCellMar>
          <w:top w:w="0" w:type="dxa"/>
          <w:left w:w="108" w:type="dxa"/>
          <w:bottom w:w="0" w:type="dxa"/>
          <w:right w:w="108" w:type="dxa"/>
        </w:tblCellMar>
      </w:tblPr>
      <w:tblGrid>
        <w:gridCol w:w="514"/>
        <w:gridCol w:w="1839"/>
        <w:gridCol w:w="683"/>
        <w:gridCol w:w="1134"/>
        <w:gridCol w:w="1134"/>
        <w:gridCol w:w="1124"/>
        <w:gridCol w:w="1448"/>
        <w:gridCol w:w="1397"/>
      </w:tblGrid>
      <w:tr>
        <w:tblPrEx>
          <w:tblCellMar>
            <w:top w:w="0" w:type="dxa"/>
            <w:left w:w="108" w:type="dxa"/>
            <w:bottom w:w="0" w:type="dxa"/>
            <w:right w:w="108" w:type="dxa"/>
          </w:tblCellMar>
        </w:tblPrEx>
        <w:trPr>
          <w:trHeight w:val="962"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序号</w:t>
            </w:r>
          </w:p>
        </w:tc>
        <w:tc>
          <w:tcPr>
            <w:tcW w:w="183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标的名称</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000000"/>
                <w:sz w:val="18"/>
                <w:szCs w:val="18"/>
                <w:lang w:eastAsia="zh-CN"/>
              </w:rPr>
            </w:pPr>
            <w:r>
              <w:rPr>
                <w:rFonts w:hint="eastAsia" w:ascii="宋体" w:hAnsi="宋体" w:cs="宋体"/>
                <w:b/>
                <w:bCs/>
                <w:color w:val="000000"/>
                <w:kern w:val="0"/>
                <w:sz w:val="18"/>
                <w:szCs w:val="18"/>
              </w:rPr>
              <w:t>数量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品牌型号</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预算总价</w:t>
            </w:r>
          </w:p>
          <w:p>
            <w:pPr>
              <w:pageBreakBefore w:val="0"/>
              <w:widowControl/>
              <w:kinsoku/>
              <w:wordWrap/>
              <w:overflowPunct/>
              <w:topLinePunct w:val="0"/>
              <w:autoSpaceDE/>
              <w:autoSpaceDN/>
              <w:bidi w:val="0"/>
              <w:adjustRightInd/>
              <w:snapToGrid/>
              <w:spacing w:line="400" w:lineRule="exact"/>
              <w:jc w:val="center"/>
              <w:textAlignment w:val="center"/>
              <w:rPr>
                <w:rFonts w:hint="default"/>
                <w:lang w:val="en-US" w:eastAsia="zh-CN"/>
              </w:rPr>
            </w:pPr>
            <w:r>
              <w:rPr>
                <w:rFonts w:hint="eastAsia" w:ascii="宋体" w:hAnsi="宋体" w:cs="宋体"/>
                <w:b/>
                <w:bCs/>
                <w:color w:val="000000"/>
                <w:kern w:val="0"/>
                <w:sz w:val="18"/>
                <w:szCs w:val="18"/>
                <w:lang w:val="en-US" w:eastAsia="zh-CN"/>
              </w:rPr>
              <w:t>（元）</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报价总价</w:t>
            </w:r>
          </w:p>
          <w:p>
            <w:pPr>
              <w:pStyle w:val="2"/>
              <w:jc w:val="center"/>
              <w:rPr>
                <w:rFonts w:hint="default"/>
                <w:lang w:val="en-US" w:eastAsia="zh-CN"/>
              </w:rPr>
            </w:pPr>
            <w:r>
              <w:rPr>
                <w:rFonts w:hint="eastAsia" w:ascii="宋体" w:hAnsi="宋体" w:cs="宋体"/>
                <w:b/>
                <w:bCs/>
                <w:color w:val="000000"/>
                <w:kern w:val="0"/>
                <w:sz w:val="18"/>
                <w:szCs w:val="18"/>
              </w:rPr>
              <w:t>(元)</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采购需求</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备注</w:t>
            </w:r>
          </w:p>
        </w:tc>
      </w:tr>
      <w:tr>
        <w:tblPrEx>
          <w:tblCellMar>
            <w:top w:w="0" w:type="dxa"/>
            <w:left w:w="108" w:type="dxa"/>
            <w:bottom w:w="0" w:type="dxa"/>
            <w:right w:w="108" w:type="dxa"/>
          </w:tblCellMar>
        </w:tblPrEx>
        <w:trPr>
          <w:trHeight w:val="616" w:hRule="atLeast"/>
        </w:trPr>
        <w:tc>
          <w:tcPr>
            <w:tcW w:w="514" w:type="dxa"/>
            <w:tcBorders>
              <w:top w:val="single" w:color="000000"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1</w:t>
            </w:r>
          </w:p>
        </w:tc>
        <w:tc>
          <w:tcPr>
            <w:tcW w:w="1839"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购买视野计</w:t>
            </w:r>
            <w:r>
              <w:rPr>
                <w:rFonts w:hint="eastAsia" w:ascii="宋体" w:hAnsi="宋体" w:cs="宋体"/>
                <w:bCs/>
                <w:sz w:val="18"/>
                <w:szCs w:val="18"/>
                <w:lang w:val="en-US" w:eastAsia="zh-CN"/>
              </w:rPr>
              <w:t>项目</w:t>
            </w:r>
          </w:p>
        </w:tc>
        <w:tc>
          <w:tcPr>
            <w:tcW w:w="683"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1台</w:t>
            </w:r>
          </w:p>
        </w:tc>
        <w:tc>
          <w:tcPr>
            <w:tcW w:w="113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13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55000</w:t>
            </w:r>
          </w:p>
        </w:tc>
        <w:tc>
          <w:tcPr>
            <w:tcW w:w="112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22"/>
                <w:szCs w:val="22"/>
                <w:u w:val="none"/>
                <w:vertAlign w:val="baseline"/>
                <w:lang w:val="en-US" w:eastAsia="zh-CN" w:bidi="ar"/>
              </w:rPr>
            </w:pPr>
          </w:p>
        </w:tc>
        <w:tc>
          <w:tcPr>
            <w:tcW w:w="1448"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见投标文件模版</w:t>
            </w:r>
          </w:p>
        </w:tc>
        <w:tc>
          <w:tcPr>
            <w:tcW w:w="139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default" w:ascii="宋体" w:hAnsi="宋体" w:cs="宋体"/>
                <w:bCs/>
                <w:sz w:val="18"/>
                <w:szCs w:val="18"/>
                <w:lang w:val="en-US" w:eastAsia="zh-CN"/>
              </w:rPr>
            </w:pPr>
          </w:p>
        </w:tc>
      </w:tr>
    </w:tbl>
    <w:p/>
    <w:p>
      <w:pPr>
        <w:pStyle w:val="2"/>
      </w:pPr>
    </w:p>
    <w:p>
      <w:pPr>
        <w:spacing w:line="480" w:lineRule="auto"/>
        <w:ind w:firstLine="4480" w:firstLineChars="1600"/>
        <w:rPr>
          <w:rFonts w:eastAsia="仿宋"/>
          <w:sz w:val="28"/>
          <w:szCs w:val="28"/>
        </w:rPr>
      </w:pPr>
      <w:r>
        <w:rPr>
          <w:rFonts w:hint="eastAsia"/>
          <w:sz w:val="28"/>
          <w:szCs w:val="28"/>
        </w:rPr>
        <w:t>公司名称：（盖章）</w:t>
      </w:r>
    </w:p>
    <w:p>
      <w:pPr>
        <w:spacing w:line="480" w:lineRule="auto"/>
        <w:rPr>
          <w:sz w:val="28"/>
          <w:szCs w:val="28"/>
        </w:rPr>
      </w:pPr>
      <w:r>
        <w:rPr>
          <w:rFonts w:hint="eastAsia"/>
          <w:sz w:val="28"/>
          <w:szCs w:val="28"/>
        </w:rPr>
        <w:t xml:space="preserve">                                联系人：</w:t>
      </w:r>
    </w:p>
    <w:p>
      <w:pPr>
        <w:spacing w:line="480" w:lineRule="auto"/>
        <w:ind w:firstLine="4480" w:firstLineChars="1600"/>
        <w:rPr>
          <w:sz w:val="28"/>
          <w:szCs w:val="28"/>
        </w:rPr>
      </w:pPr>
      <w:r>
        <w:rPr>
          <w:rFonts w:hint="eastAsia"/>
          <w:sz w:val="28"/>
          <w:szCs w:val="28"/>
        </w:rPr>
        <w:t>联系电话：</w:t>
      </w:r>
    </w:p>
    <w:p>
      <w:pPr>
        <w:spacing w:line="480" w:lineRule="auto"/>
        <w:ind w:firstLine="4480" w:firstLineChars="1600"/>
        <w:rPr>
          <w:rFonts w:hint="eastAsia"/>
          <w:sz w:val="28"/>
          <w:szCs w:val="28"/>
        </w:rPr>
      </w:pPr>
      <w:r>
        <w:rPr>
          <w:rFonts w:hint="eastAsia"/>
          <w:sz w:val="28"/>
          <w:szCs w:val="28"/>
        </w:rPr>
        <w:t>日    期：    年  月  日</w:t>
      </w:r>
    </w:p>
    <w:p>
      <w:pPr>
        <w:bidi w:val="0"/>
        <w:rPr>
          <w:rFonts w:asciiTheme="minorHAnsi" w:hAnsiTheme="minorHAnsi" w:eastAsiaTheme="minorEastAsia" w:cstheme="minorBidi"/>
          <w:kern w:val="2"/>
          <w:sz w:val="21"/>
          <w:szCs w:val="24"/>
          <w:lang w:val="en-US" w:eastAsia="zh-CN" w:bidi="ar-SA"/>
        </w:rPr>
      </w:pPr>
    </w:p>
    <w:p>
      <w:pPr>
        <w:bidi w:val="0"/>
        <w:rPr>
          <w:lang w:val="en-US" w:eastAsia="zh-CN"/>
        </w:rPr>
      </w:pPr>
    </w:p>
    <w:p>
      <w:pPr>
        <w:bidi w:val="0"/>
        <w:rPr>
          <w:lang w:val="en-US" w:eastAsia="zh-CN"/>
        </w:rPr>
      </w:pPr>
    </w:p>
    <w:p>
      <w:pPr>
        <w:bidi w:val="0"/>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bidi w:val="0"/>
        <w:rPr>
          <w:lang w:val="en-US" w:eastAsia="zh-CN"/>
        </w:rPr>
      </w:pPr>
    </w:p>
    <w:p>
      <w:pPr>
        <w:bidi w:val="0"/>
        <w:rPr>
          <w:lang w:val="en-US" w:eastAsia="zh-CN"/>
        </w:rPr>
      </w:pPr>
    </w:p>
    <w:p>
      <w:pPr>
        <w:tabs>
          <w:tab w:val="left" w:pos="7221"/>
        </w:tabs>
        <w:bidi w:val="0"/>
        <w:jc w:val="left"/>
        <w:rPr>
          <w:rFonts w:hint="eastAsia"/>
          <w:lang w:val="en-US" w:eastAsia="zh-CN"/>
        </w:rPr>
      </w:pPr>
      <w:r>
        <w:rPr>
          <w:rFonts w:hint="eastAsia"/>
          <w:lang w:val="en-US" w:eastAsia="zh-CN"/>
        </w:rPr>
        <w:tab/>
      </w:r>
    </w:p>
    <w:p>
      <w:pPr>
        <w:pStyle w:val="3"/>
      </w:pPr>
      <w:r>
        <w:rPr>
          <w:rFonts w:hint="eastAsia"/>
        </w:rPr>
        <w:t>二、投标方提供相关资质证明（可扫描，盖章）。</w:t>
      </w:r>
    </w:p>
    <w:p>
      <w:r>
        <w:rPr>
          <w:rFonts w:hint="eastAsia" w:ascii="宋体" w:hAnsi="宋体" w:eastAsia="宋体" w:cs="宋体"/>
          <w:i w:val="0"/>
          <w:iCs w:val="0"/>
          <w:color w:val="000000"/>
          <w:sz w:val="22"/>
          <w:szCs w:val="22"/>
          <w:u w:val="none"/>
          <w:lang w:eastAsia="zh-CN"/>
        </w:rPr>
        <w:t>有效的且与所投项目相适应的营业执照、医疗器械生产许可或经营许可、产品注册证</w:t>
      </w:r>
      <w:r>
        <w:rPr>
          <w:rFonts w:hint="eastAsia"/>
        </w:rPr>
        <w:br w:type="page"/>
      </w:r>
    </w:p>
    <w:p>
      <w:pPr>
        <w:pStyle w:val="3"/>
        <w:rPr>
          <w:rFonts w:ascii="宋体" w:hAnsi="宋体"/>
          <w:sz w:val="30"/>
          <w:szCs w:val="30"/>
        </w:rPr>
      </w:pPr>
      <w:r>
        <w:rPr>
          <w:rFonts w:hint="eastAsia"/>
        </w:rPr>
        <w:t>三、授权委托证明书（如联系人为法人代表，可不提供此项）</w:t>
      </w:r>
    </w:p>
    <w:p>
      <w:pPr>
        <w:spacing w:line="540" w:lineRule="exact"/>
        <w:jc w:val="left"/>
        <w:rPr>
          <w:rFonts w:ascii="仿宋" w:hAnsi="仿宋" w:eastAsia="仿宋" w:cs="仿宋"/>
          <w:color w:val="333333"/>
          <w:kern w:val="0"/>
          <w:sz w:val="28"/>
          <w:szCs w:val="28"/>
        </w:rPr>
      </w:pPr>
      <w:r>
        <w:rPr>
          <w:rFonts w:hint="eastAsia" w:ascii="仿宋" w:hAnsi="仿宋" w:eastAsia="仿宋" w:cs="仿宋"/>
          <w:color w:val="333333"/>
          <w:kern w:val="0"/>
          <w:sz w:val="28"/>
          <w:szCs w:val="28"/>
        </w:rPr>
        <w:t>廉江市人民医院：</w:t>
      </w:r>
    </w:p>
    <w:p>
      <w:pPr>
        <w:spacing w:line="540" w:lineRule="exact"/>
        <w:ind w:left="210" w:leftChars="100" w:firstLine="560" w:firstLineChars="200"/>
        <w:jc w:val="left"/>
        <w:rPr>
          <w:rFonts w:ascii="仿宋" w:hAnsi="仿宋" w:eastAsia="仿宋" w:cs="仿宋"/>
          <w:color w:val="333333"/>
          <w:kern w:val="0"/>
          <w:sz w:val="28"/>
          <w:szCs w:val="28"/>
        </w:rPr>
      </w:pPr>
      <w:r>
        <w:rPr>
          <w:rFonts w:hint="eastAsia" w:ascii="仿宋" w:hAnsi="仿宋" w:eastAsia="仿宋" w:cs="仿宋"/>
          <w:color w:val="333333"/>
          <w:kern w:val="0"/>
          <w:sz w:val="28"/>
          <w:szCs w:val="28"/>
        </w:rPr>
        <w:t>（投标方全称）法定代表人（姓名）兹授权（授权代表姓名）为授权代表，参加贵方采购项目。</w:t>
      </w:r>
    </w:p>
    <w:p>
      <w:pPr>
        <w:spacing w:line="540" w:lineRule="exact"/>
        <w:ind w:firstLine="560" w:firstLineChars="200"/>
        <w:rPr>
          <w:rFonts w:ascii="仿宋" w:hAnsi="仿宋" w:eastAsia="仿宋" w:cs="仿宋"/>
          <w:color w:val="333333"/>
          <w:kern w:val="0"/>
          <w:sz w:val="28"/>
          <w:szCs w:val="28"/>
        </w:rPr>
      </w:pPr>
      <w:r>
        <w:rPr>
          <w:rFonts w:hint="eastAsia" w:ascii="仿宋" w:hAnsi="仿宋" w:eastAsia="仿宋" w:cs="仿宋"/>
          <w:color w:val="333333"/>
          <w:kern w:val="0"/>
          <w:sz w:val="28"/>
          <w:szCs w:val="28"/>
        </w:rPr>
        <w:t>（授权代表姓名）以我单位的名义并代表我单位全权处理贵院采购活动中的一切事宜，其在本项目采购活动中的一切行为对我单位具有法律约束力。</w:t>
      </w:r>
    </w:p>
    <w:p>
      <w:pPr>
        <w:spacing w:line="540" w:lineRule="exact"/>
        <w:ind w:firstLine="560" w:firstLineChars="200"/>
        <w:rPr>
          <w:rFonts w:ascii="仿宋" w:hAnsi="仿宋" w:eastAsia="仿宋" w:cs="仿宋"/>
          <w:color w:val="333333"/>
          <w:kern w:val="0"/>
          <w:sz w:val="28"/>
          <w:szCs w:val="28"/>
        </w:rPr>
      </w:pPr>
      <w:r>
        <w:rPr>
          <w:rFonts w:hint="eastAsia" w:ascii="仿宋" w:hAnsi="仿宋" w:eastAsia="仿宋" w:cs="仿宋"/>
          <w:color w:val="333333"/>
          <w:kern w:val="0"/>
          <w:sz w:val="28"/>
          <w:szCs w:val="28"/>
        </w:rPr>
        <w:t>有效期限：年月日至年月日</w:t>
      </w:r>
    </w:p>
    <w:p>
      <w:pPr>
        <w:spacing w:line="540" w:lineRule="exact"/>
        <w:ind w:firstLine="560" w:firstLineChars="200"/>
        <w:rPr>
          <w:rFonts w:ascii="仿宋" w:hAnsi="仿宋" w:eastAsia="仿宋" w:cs="仿宋"/>
          <w:color w:val="333333"/>
          <w:kern w:val="0"/>
          <w:sz w:val="28"/>
          <w:szCs w:val="28"/>
        </w:rPr>
      </w:pPr>
    </w:p>
    <w:p>
      <w:pPr>
        <w:spacing w:line="540" w:lineRule="exact"/>
        <w:rPr>
          <w:rFonts w:ascii="仿宋" w:hAnsi="仿宋" w:eastAsia="仿宋" w:cs="仿宋"/>
          <w:color w:val="333333"/>
          <w:kern w:val="0"/>
          <w:sz w:val="28"/>
          <w:szCs w:val="28"/>
        </w:rPr>
      </w:pPr>
      <w:r>
        <w:rPr>
          <w:rFonts w:hint="eastAsia" w:ascii="仿宋" w:hAnsi="仿宋" w:eastAsia="仿宋" w:cs="仿宋"/>
          <w:color w:val="333333"/>
          <w:kern w:val="0"/>
          <w:sz w:val="28"/>
          <w:szCs w:val="28"/>
        </w:rPr>
        <w:t>单位名称（公章）：</w:t>
      </w:r>
    </w:p>
    <w:p>
      <w:pPr>
        <w:pStyle w:val="5"/>
        <w:spacing w:line="540" w:lineRule="exact"/>
        <w:ind w:left="0" w:leftChars="0"/>
        <w:rPr>
          <w:rFonts w:ascii="仿宋" w:hAnsi="仿宋" w:eastAsia="仿宋" w:cs="仿宋"/>
          <w:color w:val="333333"/>
          <w:kern w:val="0"/>
          <w:sz w:val="28"/>
          <w:szCs w:val="28"/>
        </w:rPr>
      </w:pPr>
      <w:r>
        <w:rPr>
          <w:rFonts w:hint="eastAsia" w:ascii="仿宋" w:hAnsi="仿宋" w:eastAsia="仿宋" w:cs="仿宋"/>
          <w:color w:val="333333"/>
          <w:kern w:val="0"/>
          <w:sz w:val="28"/>
          <w:szCs w:val="28"/>
        </w:rPr>
        <w:t xml:space="preserve">法定代表人（签字或签章）：                  </w:t>
      </w:r>
    </w:p>
    <w:p>
      <w:pPr>
        <w:spacing w:line="540" w:lineRule="exact"/>
        <w:rPr>
          <w:rFonts w:ascii="仿宋" w:hAnsi="仿宋" w:eastAsia="仿宋" w:cs="仿宋"/>
          <w:color w:val="333333"/>
          <w:kern w:val="0"/>
          <w:sz w:val="28"/>
          <w:szCs w:val="28"/>
        </w:rPr>
      </w:pPr>
      <w:r>
        <w:rPr>
          <w:rFonts w:hint="eastAsia" w:ascii="仿宋" w:hAnsi="仿宋" w:eastAsia="仿宋" w:cs="仿宋"/>
          <w:color w:val="333333"/>
          <w:kern w:val="0"/>
          <w:sz w:val="28"/>
          <w:szCs w:val="28"/>
        </w:rPr>
        <w:t>日期：年月日</w:t>
      </w:r>
    </w:p>
    <w:p>
      <w:pPr>
        <w:pStyle w:val="5"/>
        <w:spacing w:line="540" w:lineRule="exact"/>
        <w:ind w:left="0" w:leftChars="0"/>
        <w:rPr>
          <w:rFonts w:ascii="仿宋" w:hAnsi="仿宋" w:eastAsia="仿宋" w:cs="仿宋"/>
          <w:color w:val="333333"/>
          <w:kern w:val="0"/>
          <w:sz w:val="28"/>
          <w:szCs w:val="28"/>
        </w:rPr>
      </w:pPr>
      <w:r>
        <w:rPr>
          <w:rFonts w:hint="eastAsia" w:ascii="仿宋" w:hAnsi="仿宋" w:eastAsia="仿宋" w:cs="仿宋"/>
          <w:color w:val="333333"/>
          <w:kern w:val="0"/>
          <w:sz w:val="28"/>
          <w:szCs w:val="28"/>
        </w:rPr>
        <w:t xml:space="preserve">授权代表（签字或签章）：                    </w:t>
      </w:r>
    </w:p>
    <w:p>
      <w:pPr>
        <w:spacing w:line="540" w:lineRule="exact"/>
        <w:rPr>
          <w:rFonts w:cs="仿宋"/>
          <w:color w:val="333333"/>
          <w:kern w:val="0"/>
          <w:sz w:val="28"/>
          <w:szCs w:val="28"/>
        </w:rPr>
      </w:pPr>
      <w:r>
        <w:rPr>
          <w:rFonts w:hint="eastAsia" w:ascii="仿宋" w:hAnsi="仿宋" w:eastAsia="仿宋" w:cs="仿宋"/>
          <w:color w:val="333333"/>
          <w:kern w:val="0"/>
          <w:sz w:val="28"/>
          <w:szCs w:val="28"/>
        </w:rPr>
        <w:t>日期：年月日</w:t>
      </w:r>
    </w:p>
    <w:p>
      <w:pPr>
        <w:pStyle w:val="2"/>
        <w:rPr>
          <w:rFonts w:ascii="仿宋" w:hAnsi="仿宋" w:eastAsia="仿宋" w:cs="仿宋"/>
          <w:color w:val="333333"/>
          <w:kern w:val="0"/>
          <w:sz w:val="28"/>
          <w:szCs w:val="28"/>
        </w:rPr>
      </w:pPr>
      <w:r>
        <w:rPr>
          <w:rFonts w:ascii="仿宋" w:hAnsi="仿宋" w:eastAsia="仿宋" w:cs="仿宋"/>
          <w:color w:val="333333"/>
          <w:kern w:val="0"/>
          <w:sz w:val="28"/>
          <w:szCs w:val="28"/>
        </w:rPr>
        <mc:AlternateContent>
          <mc:Choice Requires="wps">
            <w:drawing>
              <wp:inline distT="0" distB="0" distL="114300" distR="114300">
                <wp:extent cx="5765800" cy="2980690"/>
                <wp:effectExtent l="4445" t="5080" r="20955" b="5080"/>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4953000" cy="2980690"/>
                        </a:xfrm>
                        <a:prstGeom prst="flowChartAlternateProcess">
                          <a:avLst/>
                        </a:prstGeom>
                        <a:solidFill>
                          <a:srgbClr val="FFFFFF"/>
                        </a:solidFill>
                        <a:ln w="9525">
                          <a:solidFill>
                            <a:srgbClr val="000000"/>
                          </a:solidFill>
                          <a:prstDash val="dash"/>
                          <a:miter lim="800000"/>
                        </a:ln>
                        <a:effectLst/>
                      </wps:spPr>
                      <wps:txbx>
                        <w:txbxContent>
                          <w:p>
                            <w:pPr>
                              <w:rPr>
                                <w:b/>
                                <w:sz w:val="22"/>
                              </w:rPr>
                            </w:pPr>
                            <w:r>
                              <w:rPr>
                                <w:rFonts w:hint="eastAsia"/>
                                <w:b/>
                                <w:sz w:val="22"/>
                              </w:rPr>
                              <w:t>提示：请将授权代表身份证复印件（正反面）粘贴在此处，并加盖公章。</w:t>
                            </w:r>
                          </w:p>
                          <w:p>
                            <w:pPr>
                              <w:jc w:val="center"/>
                              <w:rPr>
                                <w:b/>
                                <w:sz w:val="22"/>
                              </w:rPr>
                            </w:pPr>
                          </w:p>
                          <w:p>
                            <w:pPr>
                              <w:rPr>
                                <w:b/>
                                <w:sz w:val="22"/>
                              </w:rPr>
                            </w:pPr>
                          </w:p>
                        </w:txbxContent>
                      </wps:txbx>
                      <wps:bodyPr rot="0" vert="horz" wrap="square" lIns="91440" tIns="45720" rIns="91440" bIns="45720" anchor="t" anchorCtr="0" upright="1">
                        <a:noAutofit/>
                      </wps:bodyPr>
                    </wps:wsp>
                  </a:graphicData>
                </a:graphic>
              </wp:inline>
            </w:drawing>
          </mc:Choice>
          <mc:Fallback>
            <w:pict>
              <v:shape id="_x0000_s1026" o:spid="_x0000_s1026" o:spt="176" type="#_x0000_t176" style="height:234.7pt;width:454pt;" fillcolor="#FFFFFF" filled="t" stroked="t" coordsize="21600,21600" o:gfxdata="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6i16v1gAAAAUBAAAPAAAAAAAAAAEAIAAAACIAAABkcnMvZG93&#10;bnJldi54bWxQSwECFAAUAAAACACHTuJAlbcZrHQCAADHBAAADgAAAAAAAAABACAAAAAlAQAAZHJz&#10;L2Uyb0RvYy54bWxQSwUGAAAAAAYABgBZAQAACwYAAAAA&#10;">
                <v:fill on="t" focussize="0,0"/>
                <v:stroke color="#000000" miterlimit="8" joinstyle="miter" dashstyle="dash"/>
                <v:imagedata o:title=""/>
                <o:lock v:ext="edit" aspectratio="f"/>
                <v:textbox>
                  <w:txbxContent>
                    <w:p>
                      <w:pPr>
                        <w:rPr>
                          <w:b/>
                          <w:sz w:val="22"/>
                        </w:rPr>
                      </w:pPr>
                      <w:r>
                        <w:rPr>
                          <w:rFonts w:hint="eastAsia"/>
                          <w:b/>
                          <w:sz w:val="22"/>
                        </w:rPr>
                        <w:t>提示：请将授权代表身份证复印件（正反面）粘贴在此处，并加盖公章。</w:t>
                      </w:r>
                    </w:p>
                    <w:p>
                      <w:pPr>
                        <w:jc w:val="center"/>
                        <w:rPr>
                          <w:b/>
                          <w:sz w:val="22"/>
                        </w:rPr>
                      </w:pPr>
                    </w:p>
                    <w:p>
                      <w:pPr>
                        <w:rPr>
                          <w:b/>
                          <w:sz w:val="22"/>
                        </w:rPr>
                      </w:pPr>
                    </w:p>
                  </w:txbxContent>
                </v:textbox>
                <w10:wrap type="none"/>
                <w10:anchorlock/>
              </v:shape>
            </w:pict>
          </mc:Fallback>
        </mc:AlternateContent>
      </w:r>
    </w:p>
    <w:p>
      <w:pPr>
        <w:pStyle w:val="2"/>
        <w:rPr>
          <w:rFonts w:ascii="仿宋" w:hAnsi="仿宋" w:eastAsia="仿宋" w:cs="仿宋"/>
          <w:color w:val="333333"/>
          <w:kern w:val="0"/>
          <w:sz w:val="28"/>
          <w:szCs w:val="28"/>
        </w:rPr>
      </w:pPr>
    </w:p>
    <w:p>
      <w:pPr>
        <w:pStyle w:val="3"/>
      </w:pPr>
      <w:r>
        <w:rPr>
          <w:rFonts w:hint="eastAsia"/>
        </w:rPr>
        <w:t>四、承诺函</w:t>
      </w:r>
    </w:p>
    <w:p>
      <w:pPr>
        <w:spacing w:line="540" w:lineRule="exact"/>
        <w:rPr>
          <w:rFonts w:ascii="仿宋" w:hAnsi="仿宋" w:eastAsia="仿宋" w:cs="仿宋"/>
          <w:color w:val="333333"/>
          <w:kern w:val="0"/>
          <w:sz w:val="28"/>
          <w:szCs w:val="28"/>
        </w:rPr>
      </w:pPr>
      <w:r>
        <w:rPr>
          <w:rFonts w:hint="eastAsia" w:ascii="仿宋" w:hAnsi="仿宋" w:eastAsia="仿宋" w:cs="仿宋"/>
          <w:color w:val="333333"/>
          <w:kern w:val="0"/>
          <w:sz w:val="28"/>
          <w:szCs w:val="28"/>
        </w:rPr>
        <w:t>致：廉江市人民医院</w:t>
      </w:r>
    </w:p>
    <w:p>
      <w:pPr>
        <w:spacing w:line="540" w:lineRule="exact"/>
        <w:ind w:firstLine="560" w:firstLineChars="200"/>
        <w:rPr>
          <w:rFonts w:ascii="仿宋" w:hAnsi="仿宋" w:eastAsia="仿宋" w:cs="仿宋"/>
          <w:color w:val="333333"/>
          <w:kern w:val="0"/>
          <w:sz w:val="28"/>
          <w:szCs w:val="28"/>
        </w:rPr>
      </w:pPr>
      <w:r>
        <w:rPr>
          <w:rFonts w:hint="eastAsia" w:ascii="仿宋" w:hAnsi="仿宋" w:eastAsia="仿宋" w:cs="仿宋"/>
          <w:color w:val="333333"/>
          <w:kern w:val="0"/>
          <w:sz w:val="28"/>
          <w:szCs w:val="28"/>
        </w:rPr>
        <w:t xml:space="preserve">对于本项目，我方郑重承诺满足以下要求：    </w:t>
      </w:r>
    </w:p>
    <w:tbl>
      <w:tblPr>
        <w:tblStyle w:val="8"/>
        <w:tblpPr w:leftFromText="180" w:rightFromText="180" w:vertAnchor="text" w:horzAnchor="page" w:tblpXSpec="center" w:tblpY="638"/>
        <w:tblOverlap w:val="never"/>
        <w:tblW w:w="9079" w:type="dxa"/>
        <w:tblInd w:w="0" w:type="dxa"/>
        <w:tblLayout w:type="autofit"/>
        <w:tblCellMar>
          <w:top w:w="0" w:type="dxa"/>
          <w:left w:w="108" w:type="dxa"/>
          <w:bottom w:w="0" w:type="dxa"/>
          <w:right w:w="108" w:type="dxa"/>
        </w:tblCellMar>
      </w:tblPr>
      <w:tblGrid>
        <w:gridCol w:w="1475"/>
        <w:gridCol w:w="7604"/>
      </w:tblGrid>
      <w:tr>
        <w:tblPrEx>
          <w:tblCellMar>
            <w:top w:w="0" w:type="dxa"/>
            <w:left w:w="108" w:type="dxa"/>
            <w:bottom w:w="0" w:type="dxa"/>
            <w:right w:w="108" w:type="dxa"/>
          </w:tblCellMar>
        </w:tblPrEx>
        <w:trPr>
          <w:trHeight w:val="792"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标的提供的时间</w:t>
            </w:r>
          </w:p>
        </w:tc>
        <w:tc>
          <w:tcPr>
            <w:tcW w:w="7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lang w:eastAsia="zh-CN"/>
              </w:rPr>
            </w:pPr>
            <w:r>
              <w:rPr>
                <w:rFonts w:hint="eastAsia" w:ascii="宋体" w:hAnsi="宋体" w:eastAsia="宋体" w:cs="宋体"/>
                <w:i w:val="0"/>
                <w:iCs w:val="0"/>
                <w:color w:val="000000"/>
                <w:kern w:val="0"/>
                <w:sz w:val="22"/>
                <w:szCs w:val="22"/>
                <w:u w:val="none"/>
                <w:lang w:val="en-US" w:eastAsia="zh-CN" w:bidi="ar"/>
              </w:rPr>
              <w:t>中标后30天内完成交付使用。</w:t>
            </w:r>
          </w:p>
        </w:tc>
      </w:tr>
      <w:tr>
        <w:tblPrEx>
          <w:tblCellMar>
            <w:top w:w="0" w:type="dxa"/>
            <w:left w:w="108" w:type="dxa"/>
            <w:bottom w:w="0" w:type="dxa"/>
            <w:right w:w="108" w:type="dxa"/>
          </w:tblCellMar>
        </w:tblPrEx>
        <w:trPr>
          <w:trHeight w:val="792"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标的提供的地点</w:t>
            </w:r>
          </w:p>
        </w:tc>
        <w:tc>
          <w:tcPr>
            <w:tcW w:w="7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lang w:eastAsia="zh-CN"/>
              </w:rPr>
            </w:pPr>
            <w:r>
              <w:rPr>
                <w:rFonts w:hint="eastAsia" w:ascii="宋体" w:hAnsi="宋体" w:eastAsia="宋体" w:cs="宋体"/>
                <w:i w:val="0"/>
                <w:iCs w:val="0"/>
                <w:color w:val="000000"/>
                <w:kern w:val="0"/>
                <w:sz w:val="22"/>
                <w:szCs w:val="22"/>
                <w:u w:val="none"/>
                <w:lang w:val="en-US" w:eastAsia="zh-CN" w:bidi="ar"/>
              </w:rPr>
              <w:t>廉江市人民医院指定地点。</w:t>
            </w:r>
          </w:p>
        </w:tc>
      </w:tr>
      <w:tr>
        <w:tblPrEx>
          <w:tblCellMar>
            <w:top w:w="0" w:type="dxa"/>
            <w:left w:w="108" w:type="dxa"/>
            <w:bottom w:w="0" w:type="dxa"/>
            <w:right w:w="108" w:type="dxa"/>
          </w:tblCellMar>
        </w:tblPrEx>
        <w:trPr>
          <w:trHeight w:val="864"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付款方式</w:t>
            </w:r>
          </w:p>
        </w:tc>
        <w:tc>
          <w:tcPr>
            <w:tcW w:w="7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lang w:eastAsia="zh-CN"/>
              </w:rPr>
            </w:pPr>
            <w:r>
              <w:rPr>
                <w:rFonts w:hint="eastAsia" w:ascii="宋体" w:hAnsi="宋体" w:eastAsia="宋体" w:cs="宋体"/>
                <w:i w:val="0"/>
                <w:iCs w:val="0"/>
                <w:color w:val="000000"/>
                <w:kern w:val="0"/>
                <w:sz w:val="22"/>
                <w:szCs w:val="22"/>
                <w:u w:val="none"/>
                <w:lang w:val="en-US" w:eastAsia="zh-CN" w:bidi="ar"/>
              </w:rPr>
              <w:t>产品验收合格且开具发票后，1年内支付100%。</w:t>
            </w:r>
          </w:p>
        </w:tc>
      </w:tr>
      <w:tr>
        <w:tblPrEx>
          <w:tblCellMar>
            <w:top w:w="0" w:type="dxa"/>
            <w:left w:w="108" w:type="dxa"/>
            <w:bottom w:w="0" w:type="dxa"/>
            <w:right w:w="108" w:type="dxa"/>
          </w:tblCellMar>
        </w:tblPrEx>
        <w:trPr>
          <w:trHeight w:val="653"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验收要求</w:t>
            </w:r>
          </w:p>
        </w:tc>
        <w:tc>
          <w:tcPr>
            <w:tcW w:w="7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lang w:eastAsia="zh-CN"/>
              </w:rPr>
            </w:pPr>
            <w:r>
              <w:rPr>
                <w:rFonts w:hint="eastAsia" w:ascii="宋体" w:hAnsi="宋体" w:eastAsia="宋体" w:cs="宋体"/>
                <w:i w:val="0"/>
                <w:iCs w:val="0"/>
                <w:color w:val="000000"/>
                <w:kern w:val="0"/>
                <w:sz w:val="22"/>
                <w:szCs w:val="22"/>
                <w:u w:val="none"/>
                <w:lang w:val="en-US" w:eastAsia="zh-CN" w:bidi="ar"/>
              </w:rPr>
              <w:t>产品具备合格证、医疗器械注册证。验收时如发现所交付的货物有短装、次品、损坏或其它不符合合同规定之情形者，由此产生的有关费用由中标人承担。</w:t>
            </w:r>
          </w:p>
        </w:tc>
      </w:tr>
      <w:tr>
        <w:tblPrEx>
          <w:tblCellMar>
            <w:top w:w="0" w:type="dxa"/>
            <w:left w:w="108" w:type="dxa"/>
            <w:bottom w:w="0" w:type="dxa"/>
            <w:right w:w="108" w:type="dxa"/>
          </w:tblCellMar>
        </w:tblPrEx>
        <w:trPr>
          <w:trHeight w:val="805"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i w:val="0"/>
                <w:iCs w:val="0"/>
                <w:color w:val="000000"/>
                <w:kern w:val="0"/>
                <w:sz w:val="24"/>
                <w:szCs w:val="24"/>
                <w:u w:val="none"/>
                <w:lang w:val="en-US" w:eastAsia="zh-CN" w:bidi="ar"/>
              </w:rPr>
              <w:t>售后要求</w:t>
            </w:r>
          </w:p>
        </w:tc>
        <w:tc>
          <w:tcPr>
            <w:tcW w:w="7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lang w:eastAsia="zh-CN"/>
              </w:rPr>
            </w:pPr>
            <w:r>
              <w:rPr>
                <w:rFonts w:hint="eastAsia" w:ascii="宋体" w:hAnsi="宋体" w:eastAsia="宋体" w:cs="宋体"/>
                <w:i w:val="0"/>
                <w:iCs w:val="0"/>
                <w:color w:val="000000"/>
                <w:kern w:val="0"/>
                <w:sz w:val="22"/>
                <w:szCs w:val="22"/>
                <w:u w:val="none"/>
                <w:lang w:val="en-US" w:eastAsia="zh-CN" w:bidi="ar"/>
              </w:rPr>
              <w:t>保修期≥3年，保修期自货物最终验收合格之日起算，保修期内中标人对所供货物实行包修、包换、包退、包维护保养，期满后可同时提供终身(有偿)维修保养服务。</w:t>
            </w:r>
          </w:p>
        </w:tc>
      </w:tr>
    </w:tbl>
    <w:p>
      <w:pPr>
        <w:rPr>
          <w:rFonts w:ascii="仿宋" w:hAnsi="仿宋" w:eastAsia="仿宋" w:cs="仿宋"/>
          <w:sz w:val="24"/>
        </w:rPr>
      </w:pPr>
    </w:p>
    <w:p/>
    <w:p/>
    <w:p/>
    <w:p/>
    <w:p>
      <w:pPr>
        <w:spacing w:line="480" w:lineRule="auto"/>
        <w:ind w:firstLine="3150" w:firstLineChars="1500"/>
        <w:rPr>
          <w:sz w:val="28"/>
          <w:szCs w:val="28"/>
        </w:rPr>
      </w:pPr>
      <w:r>
        <w:rPr>
          <w:rFonts w:hint="eastAsia"/>
        </w:rPr>
        <w:tab/>
      </w:r>
      <w:r>
        <w:rPr>
          <w:rFonts w:hint="eastAsia"/>
          <w:lang w:val="en-US" w:eastAsia="zh-CN"/>
        </w:rPr>
        <w:t xml:space="preserve">           </w:t>
      </w:r>
      <w:r>
        <w:rPr>
          <w:rFonts w:hint="eastAsia"/>
          <w:sz w:val="28"/>
          <w:szCs w:val="28"/>
        </w:rPr>
        <w:t>公司名称：（盖章）</w:t>
      </w:r>
    </w:p>
    <w:p>
      <w:pPr>
        <w:spacing w:line="480" w:lineRule="auto"/>
        <w:ind w:firstLine="4480" w:firstLineChars="1600"/>
        <w:rPr>
          <w:sz w:val="28"/>
          <w:szCs w:val="28"/>
        </w:rPr>
      </w:pPr>
      <w:r>
        <w:rPr>
          <w:rFonts w:hint="eastAsia"/>
          <w:sz w:val="28"/>
          <w:szCs w:val="28"/>
        </w:rPr>
        <w:t>日    期：    年月  日</w:t>
      </w:r>
    </w:p>
    <w:p>
      <w:pPr>
        <w:rPr>
          <w:rFonts w:ascii="仿宋" w:hAnsi="仿宋" w:eastAsia="仿宋" w:cs="仿宋"/>
          <w:sz w:val="24"/>
        </w:rPr>
      </w:pP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
      <w:pPr>
        <w:keepNext w:val="0"/>
        <w:keepLines w:val="0"/>
        <w:pageBreakBefore w:val="0"/>
        <w:widowControl w:val="0"/>
        <w:tabs>
          <w:tab w:val="left" w:pos="285"/>
        </w:tabs>
        <w:kinsoku/>
        <w:wordWrap/>
        <w:overflowPunct/>
        <w:topLinePunct w:val="0"/>
        <w:autoSpaceDE/>
        <w:autoSpaceDN/>
        <w:bidi w:val="0"/>
        <w:adjustRightInd/>
        <w:snapToGrid/>
        <w:spacing w:line="240" w:lineRule="auto"/>
        <w:jc w:val="left"/>
        <w:textAlignment w:val="auto"/>
      </w:pPr>
      <w:r>
        <w:rPr>
          <w:rFonts w:hint="eastAsia"/>
        </w:rPr>
        <w:tab/>
      </w:r>
      <w:r>
        <w:rPr>
          <w:rFonts w:hint="eastAsia" w:eastAsia="仿宋" w:cs="仿宋"/>
          <w:b/>
          <w:kern w:val="44"/>
          <w:sz w:val="36"/>
        </w:rPr>
        <w:t>五、详细评审</w:t>
      </w:r>
    </w:p>
    <w:tbl>
      <w:tblPr>
        <w:tblStyle w:val="9"/>
        <w:tblW w:w="11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3"/>
        <w:gridCol w:w="1335"/>
        <w:gridCol w:w="7532"/>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203"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评审因素</w:t>
            </w:r>
          </w:p>
        </w:tc>
        <w:tc>
          <w:tcPr>
            <w:tcW w:w="8867"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评审标准</w:t>
            </w:r>
          </w:p>
        </w:tc>
        <w:tc>
          <w:tcPr>
            <w:tcW w:w="1168"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响应情况</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（填写满足或不满足）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1203"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分值构成</w:t>
            </w:r>
          </w:p>
        </w:tc>
        <w:tc>
          <w:tcPr>
            <w:tcW w:w="8867" w:type="dxa"/>
            <w:gridSpan w:val="2"/>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技术部分</w:t>
            </w:r>
            <w:r>
              <w:rPr>
                <w:rFonts w:hint="eastAsia" w:ascii="仿宋" w:hAnsi="仿宋" w:eastAsia="仿宋" w:cs="仿宋"/>
                <w:b/>
                <w:bCs/>
                <w:color w:val="000000"/>
                <w:kern w:val="0"/>
                <w:sz w:val="24"/>
                <w:lang w:val="en-US" w:eastAsia="zh-CN"/>
              </w:rPr>
              <w:t>5</w:t>
            </w:r>
            <w:r>
              <w:rPr>
                <w:rFonts w:hint="eastAsia" w:ascii="仿宋" w:hAnsi="仿宋" w:eastAsia="仿宋" w:cs="仿宋"/>
                <w:b/>
                <w:bCs/>
                <w:color w:val="000000"/>
                <w:kern w:val="0"/>
                <w:sz w:val="24"/>
              </w:rPr>
              <w:t>8分</w:t>
            </w:r>
          </w:p>
        </w:tc>
        <w:tc>
          <w:tcPr>
            <w:tcW w:w="1168"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203"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p>
        </w:tc>
        <w:tc>
          <w:tcPr>
            <w:tcW w:w="8867" w:type="dxa"/>
            <w:gridSpan w:val="2"/>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商务部分12分</w:t>
            </w:r>
          </w:p>
        </w:tc>
        <w:tc>
          <w:tcPr>
            <w:tcW w:w="1168"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203"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p>
        </w:tc>
        <w:tc>
          <w:tcPr>
            <w:tcW w:w="8867" w:type="dxa"/>
            <w:gridSpan w:val="2"/>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报价得分</w:t>
            </w:r>
            <w:r>
              <w:rPr>
                <w:rFonts w:hint="eastAsia" w:ascii="仿宋" w:hAnsi="仿宋" w:eastAsia="仿宋" w:cs="仿宋"/>
                <w:b/>
                <w:bCs/>
                <w:color w:val="000000"/>
                <w:kern w:val="0"/>
                <w:sz w:val="24"/>
                <w:lang w:val="en-US" w:eastAsia="zh-CN"/>
              </w:rPr>
              <w:t>30</w:t>
            </w:r>
            <w:r>
              <w:rPr>
                <w:rFonts w:hint="eastAsia" w:ascii="仿宋" w:hAnsi="仿宋" w:eastAsia="仿宋" w:cs="仿宋"/>
                <w:b/>
                <w:bCs/>
                <w:color w:val="000000"/>
                <w:kern w:val="0"/>
                <w:sz w:val="24"/>
              </w:rPr>
              <w:t>分</w:t>
            </w:r>
          </w:p>
        </w:tc>
        <w:tc>
          <w:tcPr>
            <w:tcW w:w="1168"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203"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技术部分</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（58分）</w:t>
            </w:r>
          </w:p>
        </w:tc>
        <w:tc>
          <w:tcPr>
            <w:tcW w:w="1335"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①每满足一条一般技术参数得2分；</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②每满足一条重要技术参数</w:t>
            </w:r>
            <w:r>
              <w:rPr>
                <w:rStyle w:val="15"/>
                <w:rFonts w:hint="default"/>
                <w:kern w:val="2"/>
                <w:sz w:val="21"/>
                <w:szCs w:val="21"/>
                <w:lang w:val="en-US" w:eastAsia="zh-CN" w:bidi="ar-SA"/>
              </w:rPr>
              <w:t>▲</w:t>
            </w:r>
            <w:r>
              <w:rPr>
                <w:rFonts w:hint="eastAsia" w:ascii="仿宋" w:hAnsi="仿宋" w:eastAsia="仿宋" w:cs="仿宋"/>
                <w:b/>
                <w:bCs/>
                <w:color w:val="000000"/>
                <w:kern w:val="0"/>
                <w:sz w:val="24"/>
                <w:lang w:val="en-US" w:eastAsia="zh-CN"/>
              </w:rPr>
              <w:t>得4分。</w:t>
            </w:r>
          </w:p>
          <w:p>
            <w:pPr>
              <w:pStyle w:val="2"/>
              <w:jc w:val="center"/>
              <w:rPr>
                <w:rFonts w:hint="eastAsia"/>
                <w:lang w:val="en-US" w:eastAsia="zh-CN"/>
              </w:rPr>
            </w:pPr>
            <w:r>
              <w:rPr>
                <w:rFonts w:hint="eastAsia" w:ascii="仿宋" w:hAnsi="仿宋" w:eastAsia="仿宋" w:cs="仿宋"/>
                <w:b/>
                <w:bCs/>
                <w:color w:val="000000"/>
                <w:kern w:val="0"/>
                <w:sz w:val="24"/>
                <w:lang w:val="en-US" w:eastAsia="zh-CN"/>
              </w:rPr>
              <w:t>（44分）</w:t>
            </w:r>
          </w:p>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Style w:val="15"/>
                <w:rFonts w:hint="default"/>
                <w:sz w:val="21"/>
                <w:szCs w:val="21"/>
                <w:lang w:val="en-US" w:eastAsia="zh-CN"/>
              </w:rPr>
            </w:pPr>
            <w:bookmarkStart w:id="0" w:name="_GoBack"/>
            <w:bookmarkEnd w:id="0"/>
          </w:p>
        </w:tc>
        <w:tc>
          <w:tcPr>
            <w:tcW w:w="7532" w:type="dxa"/>
            <w:vAlign w:val="center"/>
          </w:tcPr>
          <w:p>
            <w:pPr>
              <w:keepNext w:val="0"/>
              <w:keepLines w:val="0"/>
              <w:widowControl/>
              <w:numPr>
                <w:ilvl w:val="0"/>
                <w:numId w:val="0"/>
              </w:numPr>
              <w:suppressLineNumbers w:val="0"/>
              <w:jc w:val="left"/>
              <w:textAlignment w:val="top"/>
              <w:rPr>
                <w:rStyle w:val="15"/>
                <w:rFonts w:hint="eastAsia"/>
                <w:sz w:val="21"/>
                <w:szCs w:val="21"/>
                <w:lang w:val="en-US" w:eastAsia="zh-CN"/>
              </w:rPr>
            </w:pPr>
            <w:r>
              <w:rPr>
                <w:rFonts w:hint="eastAsia" w:ascii="宋体" w:hAnsi="宋体" w:eastAsia="宋体" w:cs="宋体"/>
                <w:i w:val="0"/>
                <w:iCs w:val="0"/>
                <w:color w:val="000000"/>
                <w:sz w:val="22"/>
                <w:szCs w:val="22"/>
                <w:u w:val="none"/>
              </w:rPr>
              <w:t>1</w:t>
            </w:r>
            <w:r>
              <w:rPr>
                <w:rFonts w:hint="eastAsia" w:ascii="宋体" w:hAnsi="宋体" w:eastAsia="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rPr>
              <w:t>刺激产生方式：采用 LED 投射光源</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Style w:val="15"/>
                <w:rFonts w:hint="default"/>
                <w:sz w:val="21"/>
                <w:szCs w:val="21"/>
                <w:lang w:val="en-US" w:eastAsia="zh-CN"/>
              </w:rPr>
            </w:pPr>
            <w:r>
              <w:rPr>
                <w:rFonts w:hint="eastAsia" w:ascii="宋体" w:hAnsi="宋体" w:eastAsia="宋体" w:cs="宋体"/>
                <w:i w:val="0"/>
                <w:iCs w:val="0"/>
                <w:color w:val="000000"/>
                <w:sz w:val="22"/>
                <w:szCs w:val="22"/>
                <w:u w:val="none"/>
                <w:lang w:val="en-US" w:eastAsia="zh-CN"/>
              </w:rPr>
              <w:t>2、</w:t>
            </w:r>
            <w:r>
              <w:rPr>
                <w:rFonts w:hint="eastAsia" w:ascii="宋体" w:hAnsi="宋体" w:eastAsia="宋体" w:cs="宋体"/>
                <w:i w:val="0"/>
                <w:iCs w:val="0"/>
                <w:color w:val="000000"/>
                <w:sz w:val="22"/>
                <w:szCs w:val="22"/>
                <w:u w:val="none"/>
              </w:rPr>
              <w:t>▲检测范围：单眼最大颞侧检测视野范围≥90°</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3、</w:t>
            </w:r>
            <w:r>
              <w:rPr>
                <w:rFonts w:hint="eastAsia" w:ascii="宋体" w:hAnsi="宋体" w:eastAsia="宋体" w:cs="宋体"/>
                <w:i w:val="0"/>
                <w:iCs w:val="0"/>
                <w:color w:val="000000"/>
                <w:sz w:val="22"/>
                <w:szCs w:val="22"/>
                <w:u w:val="none"/>
              </w:rPr>
              <w:t>检测距离：30cm</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Style w:val="15"/>
                <w:rFonts w:hint="default"/>
                <w:sz w:val="21"/>
                <w:szCs w:val="21"/>
                <w:lang w:val="en-US" w:eastAsia="zh-CN"/>
              </w:rPr>
            </w:pPr>
            <w:r>
              <w:rPr>
                <w:rFonts w:hint="eastAsia" w:ascii="宋体" w:hAnsi="宋体" w:eastAsia="宋体" w:cs="宋体"/>
                <w:i w:val="0"/>
                <w:iCs w:val="0"/>
                <w:color w:val="000000"/>
                <w:sz w:val="22"/>
                <w:szCs w:val="22"/>
                <w:u w:val="none"/>
                <w:lang w:val="en-US" w:eastAsia="zh-CN"/>
              </w:rPr>
              <w:t>4、</w:t>
            </w:r>
            <w:r>
              <w:rPr>
                <w:rFonts w:hint="eastAsia" w:ascii="宋体" w:hAnsi="宋体" w:eastAsia="宋体" w:cs="宋体"/>
                <w:i w:val="0"/>
                <w:iCs w:val="0"/>
                <w:color w:val="000000"/>
                <w:sz w:val="22"/>
                <w:szCs w:val="22"/>
                <w:u w:val="none"/>
              </w:rPr>
              <w:t>视野屏背景亮度：标准背景亮度 31.5asb（10cd/m²），可切换高亮背景模式（≥100cd/m²）</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5、</w:t>
            </w:r>
            <w:r>
              <w:rPr>
                <w:rFonts w:hint="eastAsia" w:ascii="宋体" w:hAnsi="宋体" w:eastAsia="宋体" w:cs="宋体"/>
                <w:i w:val="0"/>
                <w:iCs w:val="0"/>
                <w:color w:val="000000"/>
                <w:sz w:val="22"/>
                <w:szCs w:val="22"/>
                <w:u w:val="none"/>
              </w:rPr>
              <w:t>视标尺寸：Goldmann III</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6、</w:t>
            </w:r>
            <w:r>
              <w:rPr>
                <w:rFonts w:hint="eastAsia" w:ascii="宋体" w:hAnsi="宋体" w:eastAsia="宋体" w:cs="宋体"/>
                <w:i w:val="0"/>
                <w:iCs w:val="0"/>
                <w:color w:val="000000"/>
                <w:sz w:val="22"/>
                <w:szCs w:val="22"/>
                <w:u w:val="none"/>
              </w:rPr>
              <w:t>视标亮度</w:t>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0.08 asb – 10,000 asb （0-50 dB）</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7、</w:t>
            </w:r>
            <w:r>
              <w:rPr>
                <w:rFonts w:hint="eastAsia" w:ascii="宋体" w:hAnsi="宋体" w:eastAsia="宋体" w:cs="宋体"/>
                <w:i w:val="0"/>
                <w:iCs w:val="0"/>
                <w:color w:val="000000"/>
                <w:sz w:val="22"/>
                <w:szCs w:val="22"/>
                <w:u w:val="none"/>
              </w:rPr>
              <w:t>视标呈现时间：200ms，</w:t>
            </w:r>
            <w:r>
              <w:rPr>
                <w:rFonts w:ascii="宋体" w:hAnsi="宋体" w:eastAsia="宋体" w:cs="宋体"/>
                <w:sz w:val="24"/>
                <w:szCs w:val="24"/>
              </w:rPr>
              <w:t>支持自定义配置</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8、</w:t>
            </w:r>
            <w:r>
              <w:rPr>
                <w:rFonts w:hint="eastAsia" w:ascii="宋体" w:hAnsi="宋体" w:eastAsia="宋体" w:cs="宋体"/>
                <w:i w:val="0"/>
                <w:iCs w:val="0"/>
                <w:color w:val="000000"/>
                <w:sz w:val="22"/>
                <w:szCs w:val="22"/>
                <w:u w:val="none"/>
              </w:rPr>
              <w:t>阈值检测模式：中心视野：T10-2，T24-2，T30-2，T-Macula (黄斑)</w:t>
            </w:r>
          </w:p>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 xml:space="preserve">          周边视野：T60-4, T60-2</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9、</w:t>
            </w:r>
            <w:r>
              <w:rPr>
                <w:rFonts w:hint="eastAsia" w:ascii="宋体" w:hAnsi="宋体" w:eastAsia="宋体" w:cs="宋体"/>
                <w:i w:val="0"/>
                <w:iCs w:val="0"/>
                <w:color w:val="000000"/>
                <w:sz w:val="22"/>
                <w:szCs w:val="22"/>
                <w:u w:val="none"/>
              </w:rPr>
              <w:t>阈值检测策略：全阈值， Fast Ladder,  HISA，标准阈值</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10、</w:t>
            </w:r>
            <w:r>
              <w:rPr>
                <w:rFonts w:hint="eastAsia" w:ascii="宋体" w:hAnsi="宋体" w:eastAsia="宋体" w:cs="宋体"/>
                <w:i w:val="0"/>
                <w:iCs w:val="0"/>
                <w:color w:val="000000"/>
                <w:sz w:val="22"/>
                <w:szCs w:val="22"/>
                <w:u w:val="none"/>
              </w:rPr>
              <w:t>阈上值检测模式：中心视野：S-40,  S-64,  S-76</w:t>
            </w:r>
          </w:p>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 xml:space="preserve">            周边视野：S60</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11、</w:t>
            </w:r>
            <w:r>
              <w:rPr>
                <w:rFonts w:hint="eastAsia" w:ascii="宋体" w:hAnsi="宋体" w:eastAsia="宋体" w:cs="宋体"/>
                <w:i w:val="0"/>
                <w:iCs w:val="0"/>
                <w:color w:val="000000"/>
                <w:sz w:val="22"/>
                <w:szCs w:val="22"/>
                <w:u w:val="none"/>
              </w:rPr>
              <w:t>阈上值检测策略：两区，三区，定量缺损</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12、</w:t>
            </w:r>
            <w:r>
              <w:rPr>
                <w:rFonts w:hint="eastAsia" w:ascii="宋体" w:hAnsi="宋体" w:eastAsia="宋体" w:cs="宋体"/>
                <w:i w:val="0"/>
                <w:iCs w:val="0"/>
                <w:color w:val="000000"/>
                <w:sz w:val="22"/>
                <w:szCs w:val="22"/>
                <w:u w:val="none"/>
              </w:rPr>
              <w:t>▲特殊检测模式：Esterman单眼残疾鉴定，Esterman双眼残疾鉴定</w:t>
            </w:r>
          </w:p>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rPr>
              <w:t>D30, D60, 驾驶员180º水平视野检查</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13、</w:t>
            </w:r>
            <w:r>
              <w:rPr>
                <w:rFonts w:hint="eastAsia" w:ascii="宋体" w:hAnsi="宋体" w:eastAsia="宋体" w:cs="宋体"/>
                <w:i w:val="0"/>
                <w:iCs w:val="0"/>
                <w:color w:val="000000"/>
                <w:sz w:val="22"/>
                <w:szCs w:val="22"/>
                <w:u w:val="none"/>
              </w:rPr>
              <w:t>固视监测：Heijl/Krakau盲点检测，红外眼位跟踪，实时凝视监视，凝视跟踪，瞳孔检测</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14、</w:t>
            </w:r>
            <w:r>
              <w:rPr>
                <w:rFonts w:hint="eastAsia" w:ascii="宋体" w:hAnsi="宋体" w:eastAsia="宋体" w:cs="宋体"/>
                <w:i w:val="0"/>
                <w:iCs w:val="0"/>
                <w:color w:val="000000"/>
                <w:sz w:val="22"/>
                <w:szCs w:val="22"/>
                <w:u w:val="none"/>
              </w:rPr>
              <w:t>软件特性：VFI视野指数分析、GHT青光眼半视野分析、青光眼进展分析、 单视野分析、单/多视野分析、HISA智能分析、联网共享、 水平视野分析、 瞳孔测量</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rPr>
              <w:t>1</w:t>
            </w:r>
            <w:r>
              <w:rPr>
                <w:rFonts w:hint="eastAsia" w:ascii="宋体" w:hAnsi="宋体" w:eastAsia="宋体" w:cs="宋体"/>
                <w:i w:val="0"/>
                <w:iCs w:val="0"/>
                <w:color w:val="000000"/>
                <w:sz w:val="22"/>
                <w:szCs w:val="22"/>
                <w:u w:val="none"/>
                <w:lang w:val="en-US" w:eastAsia="zh-CN"/>
              </w:rPr>
              <w:t>5</w:t>
            </w:r>
            <w:r>
              <w:rPr>
                <w:rFonts w:hint="eastAsia" w:ascii="宋体" w:hAnsi="宋体" w:eastAsia="宋体" w:cs="宋体"/>
                <w:i w:val="0"/>
                <w:iCs w:val="0"/>
                <w:color w:val="000000"/>
                <w:sz w:val="22"/>
                <w:szCs w:val="22"/>
                <w:u w:val="none"/>
              </w:rPr>
              <w:t>.操作系统：Linux操作系统</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rPr>
              <w:t>1</w:t>
            </w:r>
            <w:r>
              <w:rPr>
                <w:rFonts w:hint="eastAsia" w:ascii="宋体" w:hAnsi="宋体" w:eastAsia="宋体" w:cs="宋体"/>
                <w:i w:val="0"/>
                <w:iCs w:val="0"/>
                <w:color w:val="000000"/>
                <w:sz w:val="22"/>
                <w:szCs w:val="22"/>
                <w:u w:val="none"/>
                <w:lang w:val="en-US" w:eastAsia="zh-CN"/>
              </w:rPr>
              <w:t>6</w:t>
            </w:r>
            <w:r>
              <w:rPr>
                <w:rFonts w:hint="eastAsia" w:ascii="宋体" w:hAnsi="宋体" w:eastAsia="宋体" w:cs="宋体"/>
                <w:i w:val="0"/>
                <w:iCs w:val="0"/>
                <w:color w:val="000000"/>
                <w:sz w:val="22"/>
                <w:szCs w:val="22"/>
                <w:u w:val="none"/>
              </w:rPr>
              <w:t>.</w:t>
            </w:r>
            <w:r>
              <w:rPr>
                <w:rFonts w:hint="eastAsia" w:ascii="宋体" w:hAnsi="宋体" w:eastAsia="宋体" w:cs="宋体"/>
                <w:i w:val="0"/>
                <w:iCs w:val="0"/>
                <w:color w:val="000000"/>
                <w:sz w:val="22"/>
                <w:szCs w:val="22"/>
                <w:u w:val="none"/>
                <w:lang w:val="en-US" w:eastAsia="zh-CN"/>
              </w:rPr>
              <w:t>响应器：手持</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rPr>
              <w:t>1</w:t>
            </w:r>
            <w:r>
              <w:rPr>
                <w:rFonts w:hint="eastAsia" w:ascii="宋体" w:hAnsi="宋体" w:eastAsia="宋体" w:cs="宋体"/>
                <w:i w:val="0"/>
                <w:iCs w:val="0"/>
                <w:color w:val="000000"/>
                <w:sz w:val="22"/>
                <w:szCs w:val="22"/>
                <w:u w:val="none"/>
                <w:lang w:val="en-US" w:eastAsia="zh-CN"/>
              </w:rPr>
              <w:t>7</w:t>
            </w:r>
            <w:r>
              <w:rPr>
                <w:rFonts w:hint="eastAsia" w:ascii="宋体" w:hAnsi="宋体" w:eastAsia="宋体" w:cs="宋体"/>
                <w:i w:val="0"/>
                <w:iCs w:val="0"/>
                <w:color w:val="000000"/>
                <w:sz w:val="22"/>
                <w:szCs w:val="22"/>
                <w:u w:val="none"/>
              </w:rPr>
              <w:t>.操作界面：</w:t>
            </w:r>
            <w:r>
              <w:rPr>
                <w:rFonts w:hint="eastAsia" w:ascii="宋体" w:hAnsi="宋体" w:eastAsia="宋体" w:cs="宋体"/>
                <w:i w:val="0"/>
                <w:iCs w:val="0"/>
                <w:color w:val="000000"/>
                <w:sz w:val="22"/>
                <w:szCs w:val="22"/>
                <w:u w:val="none"/>
                <w:lang w:eastAsia="zh-CN"/>
              </w:rPr>
              <w:t>具备≥</w:t>
            </w:r>
            <w:r>
              <w:rPr>
                <w:rFonts w:hint="eastAsia" w:ascii="宋体" w:hAnsi="宋体" w:eastAsia="宋体" w:cs="宋体"/>
                <w:i w:val="0"/>
                <w:iCs w:val="0"/>
                <w:color w:val="000000"/>
                <w:sz w:val="22"/>
                <w:szCs w:val="22"/>
                <w:u w:val="none"/>
                <w:lang w:val="en-US" w:eastAsia="zh-CN"/>
              </w:rPr>
              <w:t>10寸液晶</w:t>
            </w:r>
            <w:r>
              <w:rPr>
                <w:rFonts w:hint="eastAsia" w:ascii="宋体" w:hAnsi="宋体" w:eastAsia="宋体" w:cs="宋体"/>
                <w:i w:val="0"/>
                <w:iCs w:val="0"/>
                <w:color w:val="000000"/>
                <w:sz w:val="22"/>
                <w:szCs w:val="22"/>
                <w:u w:val="none"/>
              </w:rPr>
              <w:t>触控屏</w:t>
            </w:r>
            <w:r>
              <w:rPr>
                <w:rFonts w:hint="eastAsia" w:ascii="宋体" w:hAnsi="宋体" w:eastAsia="宋体" w:cs="宋体"/>
                <w:i w:val="0"/>
                <w:iCs w:val="0"/>
                <w:color w:val="000000"/>
                <w:sz w:val="22"/>
                <w:szCs w:val="22"/>
                <w:u w:val="none"/>
                <w:lang w:eastAsia="zh-CN"/>
              </w:rPr>
              <w:t>、可通触摸液晶屏操作、可通过键盘鼠标操作、</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rPr>
              <w:t>1</w:t>
            </w:r>
            <w:r>
              <w:rPr>
                <w:rFonts w:hint="eastAsia" w:ascii="宋体" w:hAnsi="宋体" w:eastAsia="宋体" w:cs="宋体"/>
                <w:i w:val="0"/>
                <w:iCs w:val="0"/>
                <w:color w:val="000000"/>
                <w:sz w:val="22"/>
                <w:szCs w:val="22"/>
                <w:u w:val="none"/>
                <w:lang w:val="en-US" w:eastAsia="zh-CN"/>
              </w:rPr>
              <w:t>8</w:t>
            </w:r>
            <w:r>
              <w:rPr>
                <w:rFonts w:hint="eastAsia" w:ascii="宋体" w:hAnsi="宋体" w:eastAsia="宋体" w:cs="宋体"/>
                <w:i w:val="0"/>
                <w:iCs w:val="0"/>
                <w:color w:val="000000"/>
                <w:sz w:val="22"/>
                <w:szCs w:val="22"/>
                <w:u w:val="none"/>
              </w:rPr>
              <w:t>.本地存储容量≥32GB，支持大容量病历长期存储；同时支持 U 盘本地备份、以太网网络双备份病历数据</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19</w:t>
            </w:r>
            <w:r>
              <w:rPr>
                <w:rFonts w:hint="eastAsia" w:ascii="宋体" w:hAnsi="宋体" w:eastAsia="宋体" w:cs="宋体"/>
                <w:i w:val="0"/>
                <w:iCs w:val="0"/>
                <w:color w:val="000000"/>
                <w:sz w:val="22"/>
                <w:szCs w:val="22"/>
                <w:u w:val="none"/>
              </w:rPr>
              <w:t>.</w:t>
            </w:r>
            <w:r>
              <w:rPr>
                <w:rFonts w:hint="eastAsia" w:ascii="宋体" w:hAnsi="宋体" w:eastAsia="宋体" w:cs="宋体"/>
                <w:i w:val="0"/>
                <w:iCs w:val="0"/>
                <w:color w:val="000000"/>
                <w:sz w:val="22"/>
                <w:szCs w:val="22"/>
                <w:u w:val="none"/>
                <w:lang w:eastAsia="zh-CN"/>
              </w:rPr>
              <w:t>单台设备基本配置要求（投标提供明细配置清单）：</w:t>
            </w:r>
          </w:p>
          <w:p>
            <w:pPr>
              <w:keepNext w:val="0"/>
              <w:keepLines w:val="0"/>
              <w:widowControl/>
              <w:numPr>
                <w:ilvl w:val="0"/>
                <w:numId w:val="0"/>
              </w:numPr>
              <w:suppressLineNumbers w:val="0"/>
              <w:ind w:firstLine="220" w:firstLineChars="10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eastAsia="zh-CN"/>
              </w:rPr>
              <w:t>主机</w:t>
            </w:r>
            <w:r>
              <w:rPr>
                <w:rFonts w:hint="eastAsia" w:ascii="宋体" w:hAnsi="宋体" w:eastAsia="宋体" w:cs="宋体"/>
                <w:i w:val="0"/>
                <w:iCs w:val="0"/>
                <w:color w:val="000000"/>
                <w:sz w:val="22"/>
                <w:szCs w:val="22"/>
                <w:u w:val="none"/>
                <w:lang w:val="en-US" w:eastAsia="zh-CN"/>
              </w:rPr>
              <w:t xml:space="preserve"> </w:t>
            </w:r>
            <w:r>
              <w:rPr>
                <w:rFonts w:hint="eastAsia" w:ascii="宋体" w:hAnsi="宋体" w:eastAsia="宋体" w:cs="宋体"/>
                <w:i w:val="0"/>
                <w:iCs w:val="0"/>
                <w:color w:val="000000"/>
                <w:sz w:val="22"/>
                <w:szCs w:val="22"/>
                <w:u w:val="none"/>
                <w:lang w:eastAsia="zh-CN"/>
              </w:rPr>
              <w:t xml:space="preserve">1台 </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val="en-US" w:eastAsia="zh-CN"/>
              </w:rPr>
              <w:t>20.</w:t>
            </w:r>
            <w:r>
              <w:rPr>
                <w:rFonts w:hint="eastAsia" w:ascii="宋体" w:hAnsi="宋体" w:eastAsia="宋体" w:cs="宋体"/>
                <w:i w:val="0"/>
                <w:iCs w:val="0"/>
                <w:color w:val="000000"/>
                <w:sz w:val="22"/>
                <w:szCs w:val="22"/>
                <w:u w:val="none"/>
                <w:lang w:eastAsia="zh-CN"/>
              </w:rPr>
              <w:t>用途：适用于通过主观察觉一个确定的背景下试验刺激点的存在来评价视野的光灵敏度差。</w:t>
            </w:r>
          </w:p>
          <w:p>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质保年限：≥3年原厂质保</w:t>
            </w:r>
          </w:p>
          <w:p>
            <w:pPr>
              <w:keepNext w:val="0"/>
              <w:keepLines w:val="0"/>
              <w:widowControl/>
              <w:numPr>
                <w:ilvl w:val="0"/>
                <w:numId w:val="0"/>
              </w:numPr>
              <w:suppressLineNumbers w:val="0"/>
              <w:jc w:val="left"/>
              <w:textAlignment w:val="top"/>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eastAsia="zh-CN"/>
              </w:rPr>
              <w:t>提供产品有效销售授权证明（</w:t>
            </w:r>
            <w:r>
              <w:rPr>
                <w:rFonts w:hint="eastAsia" w:ascii="宋体" w:hAnsi="宋体" w:eastAsia="宋体" w:cs="宋体"/>
                <w:i w:val="0"/>
                <w:iCs w:val="0"/>
                <w:color w:val="000000"/>
                <w:sz w:val="22"/>
                <w:szCs w:val="22"/>
                <w:u w:val="none"/>
                <w:lang w:val="en-US" w:eastAsia="zh-CN"/>
              </w:rPr>
              <w:t>资料附后</w:t>
            </w:r>
            <w:r>
              <w:rPr>
                <w:rFonts w:hint="eastAsia" w:ascii="宋体" w:hAnsi="宋体" w:eastAsia="宋体" w:cs="宋体"/>
                <w:i w:val="0"/>
                <w:iCs w:val="0"/>
                <w:color w:val="000000"/>
                <w:sz w:val="22"/>
                <w:szCs w:val="22"/>
                <w:u w:val="none"/>
                <w:lang w:eastAsia="zh-CN"/>
              </w:rPr>
              <w:t>）</w:t>
            </w:r>
          </w:p>
          <w:p>
            <w:pPr>
              <w:keepNext w:val="0"/>
              <w:keepLines w:val="0"/>
              <w:widowControl/>
              <w:numPr>
                <w:ilvl w:val="0"/>
                <w:numId w:val="0"/>
              </w:numPr>
              <w:suppressLineNumbers w:val="0"/>
              <w:ind w:firstLine="220" w:firstLineChars="100"/>
              <w:jc w:val="left"/>
              <w:textAlignment w:val="top"/>
              <w:rPr>
                <w:rFonts w:hint="eastAsia" w:ascii="宋体" w:hAnsi="宋体" w:eastAsia="宋体" w:cs="宋体"/>
                <w:i w:val="0"/>
                <w:iCs w:val="0"/>
                <w:color w:val="000000"/>
                <w:sz w:val="22"/>
                <w:szCs w:val="22"/>
                <w:u w:val="none"/>
                <w:lang w:eastAsia="zh-CN"/>
              </w:rPr>
            </w:pP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8"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售后服务方案</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(14分)</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szCs w:val="24"/>
                <w:lang w:val="en-US" w:eastAsia="zh-CN" w:bidi="ar-SA"/>
              </w:rPr>
            </w:pPr>
          </w:p>
        </w:tc>
        <w:tc>
          <w:tcPr>
            <w:tcW w:w="7532" w:type="dxa"/>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根据投标人提供的售后服务方案进行综合评分。</w:t>
            </w:r>
          </w:p>
          <w:p>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1、有售后服务方案，优于满足项目需求，得14分；</w:t>
            </w:r>
          </w:p>
          <w:p>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2、有售后服务方案，完全满足项目需求，得9分；</w:t>
            </w:r>
          </w:p>
          <w:p>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3、有售后服务方案，基本满足项目需求，得4分；</w:t>
            </w:r>
          </w:p>
          <w:p>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4、有售后服务方案，不能完全满足项目需求，得1分；</w:t>
            </w:r>
          </w:p>
          <w:p>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5、未提供不得分。</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cstheme="minorEastAsia"/>
                <w:sz w:val="18"/>
                <w:szCs w:val="18"/>
              </w:rPr>
              <w:t>资料附后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203"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商务部分(12分)</w:t>
            </w:r>
          </w:p>
        </w:tc>
        <w:tc>
          <w:tcPr>
            <w:tcW w:w="133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 xml:space="preserve">同类项目业绩 </w:t>
            </w:r>
          </w:p>
        </w:tc>
        <w:tc>
          <w:tcPr>
            <w:tcW w:w="7532"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440" w:firstLineChars="2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2023年1月1日（以合同签订时间为准）至今，供应商承接同类项目业绩，每提供一项同类项目业绩得4分，最高12分。注：需提供同类项目业绩合同复印件加盖公章，不提供不得分。</w:t>
            </w:r>
          </w:p>
        </w:tc>
        <w:tc>
          <w:tcPr>
            <w:tcW w:w="1168" w:type="dxa"/>
            <w:vAlign w:val="center"/>
          </w:tcPr>
          <w:p>
            <w:pPr>
              <w:keepNext w:val="0"/>
              <w:keepLines w:val="0"/>
              <w:pageBreakBefore w:val="0"/>
              <w:tabs>
                <w:tab w:val="left" w:pos="720"/>
              </w:tabs>
              <w:kinsoku/>
              <w:wordWrap/>
              <w:overflowPunct/>
              <w:topLinePunct w:val="0"/>
              <w:autoSpaceDE/>
              <w:autoSpaceDN/>
              <w:bidi w:val="0"/>
              <w:adjustRightInd/>
              <w:snapToGrid/>
              <w:spacing w:line="300" w:lineRule="exact"/>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cstheme="minorEastAsia"/>
                <w:sz w:val="18"/>
                <w:szCs w:val="18"/>
              </w:rPr>
              <w:t>资料附后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203"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投标报价(30分)</w:t>
            </w:r>
          </w:p>
        </w:tc>
        <w:tc>
          <w:tcPr>
            <w:tcW w:w="133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 xml:space="preserve">投标报价得分 </w:t>
            </w:r>
          </w:p>
        </w:tc>
        <w:tc>
          <w:tcPr>
            <w:tcW w:w="7532" w:type="dxa"/>
            <w:vAlign w:val="center"/>
          </w:tcPr>
          <w:p>
            <w:pPr>
              <w:keepNext w:val="0"/>
              <w:keepLines w:val="0"/>
              <w:pageBreakBefore w:val="0"/>
              <w:tabs>
                <w:tab w:val="left" w:pos="720"/>
              </w:tabs>
              <w:kinsoku/>
              <w:wordWrap/>
              <w:overflowPunct/>
              <w:topLinePunct w:val="0"/>
              <w:autoSpaceDE/>
              <w:autoSpaceDN/>
              <w:bidi w:val="0"/>
              <w:adjustRightInd/>
              <w:snapToGrid/>
              <w:spacing w:line="300" w:lineRule="exact"/>
              <w:ind w:firstLine="431" w:firstLineChars="196"/>
              <w:jc w:val="lef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投标价格最低的有效投标报价为评标基准价，其价格分为满分。其他投标人的价格分统一按照下列公式计算（保留二位小数）：投标报价得分=( 评标基准价/投标报价)×价格权值）</w:t>
            </w:r>
          </w:p>
        </w:tc>
        <w:tc>
          <w:tcPr>
            <w:tcW w:w="1168" w:type="dxa"/>
            <w:vAlign w:val="center"/>
          </w:tcPr>
          <w:p>
            <w:pPr>
              <w:keepNext w:val="0"/>
              <w:keepLines w:val="0"/>
              <w:pageBreakBefore w:val="0"/>
              <w:tabs>
                <w:tab w:val="left" w:pos="720"/>
              </w:tabs>
              <w:kinsoku/>
              <w:wordWrap/>
              <w:overflowPunct/>
              <w:topLinePunct w:val="0"/>
              <w:autoSpaceDE/>
              <w:autoSpaceDN/>
              <w:bidi w:val="0"/>
              <w:adjustRightInd/>
              <w:snapToGrid/>
              <w:spacing w:line="300" w:lineRule="exact"/>
              <w:ind w:firstLine="352" w:firstLineChars="196"/>
              <w:jc w:val="center"/>
              <w:rPr>
                <w:rFonts w:asciiTheme="minorEastAsia" w:hAnsiTheme="minorEastAsia" w:eastAsiaTheme="minorEastAsia" w:cstheme="minorEastAsia"/>
                <w:kern w:val="2"/>
                <w:sz w:val="18"/>
                <w:szCs w:val="18"/>
                <w:lang w:val="en-US" w:eastAsia="zh-CN" w:bidi="ar-SA"/>
              </w:rPr>
            </w:pPr>
          </w:p>
        </w:tc>
      </w:tr>
    </w:tbl>
    <w:p>
      <w:pPr>
        <w:pStyle w:val="2"/>
        <w:keepNext w:val="0"/>
        <w:keepLines w:val="0"/>
        <w:pageBreakBefore w:val="0"/>
        <w:kinsoku/>
        <w:wordWrap/>
        <w:overflowPunct/>
        <w:topLinePunct w:val="0"/>
        <w:autoSpaceDE/>
        <w:autoSpaceDN/>
        <w:bidi w:val="0"/>
        <w:adjustRightInd/>
        <w:snapToGrid/>
        <w:spacing w:line="260" w:lineRule="exact"/>
      </w:pPr>
    </w:p>
    <w:sectPr>
      <w:footerReference r:id="rId3" w:type="default"/>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V60QM5AgAAcAQAAA4AAABkcnMvZTJvRG9jLnhtbK1UzY7TMBC+I/EO&#10;lu80aYGlqp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NV60QM5AgAAcAQAAA4AAAAAAAAAAQAgAAAAHwEAAGRycy9lMm9Eb2Mu&#10;eG1sUEsFBgAAAAAGAAYAWQEAAMo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ED79FA"/>
    <w:rsid w:val="000C4AAF"/>
    <w:rsid w:val="000E4C7F"/>
    <w:rsid w:val="00135A30"/>
    <w:rsid w:val="001535A1"/>
    <w:rsid w:val="00286064"/>
    <w:rsid w:val="00380D07"/>
    <w:rsid w:val="00430A22"/>
    <w:rsid w:val="00430FC8"/>
    <w:rsid w:val="004357CA"/>
    <w:rsid w:val="00441B05"/>
    <w:rsid w:val="004C764B"/>
    <w:rsid w:val="00542758"/>
    <w:rsid w:val="005F7AF5"/>
    <w:rsid w:val="00664206"/>
    <w:rsid w:val="00667A4A"/>
    <w:rsid w:val="00676D31"/>
    <w:rsid w:val="0069480B"/>
    <w:rsid w:val="006C270F"/>
    <w:rsid w:val="00817E13"/>
    <w:rsid w:val="0084231F"/>
    <w:rsid w:val="008C7B04"/>
    <w:rsid w:val="009103B7"/>
    <w:rsid w:val="009C713D"/>
    <w:rsid w:val="00A0663E"/>
    <w:rsid w:val="00A431C8"/>
    <w:rsid w:val="00AB4BE2"/>
    <w:rsid w:val="00B443E3"/>
    <w:rsid w:val="00B62612"/>
    <w:rsid w:val="00BB5554"/>
    <w:rsid w:val="00BE44D1"/>
    <w:rsid w:val="00C06AAA"/>
    <w:rsid w:val="00C82765"/>
    <w:rsid w:val="00CC1FE7"/>
    <w:rsid w:val="00D61D49"/>
    <w:rsid w:val="00DE6864"/>
    <w:rsid w:val="00EE4CCF"/>
    <w:rsid w:val="00F6791B"/>
    <w:rsid w:val="00F82446"/>
    <w:rsid w:val="02622FE9"/>
    <w:rsid w:val="026E1435"/>
    <w:rsid w:val="05944CAF"/>
    <w:rsid w:val="05FA00CB"/>
    <w:rsid w:val="07A70343"/>
    <w:rsid w:val="07ED79FA"/>
    <w:rsid w:val="08235D30"/>
    <w:rsid w:val="084A0B55"/>
    <w:rsid w:val="089941CB"/>
    <w:rsid w:val="08B446D3"/>
    <w:rsid w:val="0A75468E"/>
    <w:rsid w:val="0B3E6CCC"/>
    <w:rsid w:val="0BFE4B64"/>
    <w:rsid w:val="0CF83B9A"/>
    <w:rsid w:val="0F656151"/>
    <w:rsid w:val="0FBB10D8"/>
    <w:rsid w:val="0FDD52F8"/>
    <w:rsid w:val="100011A5"/>
    <w:rsid w:val="11D67FA7"/>
    <w:rsid w:val="130302B6"/>
    <w:rsid w:val="13142690"/>
    <w:rsid w:val="139C60C7"/>
    <w:rsid w:val="15C41B8D"/>
    <w:rsid w:val="15CA3669"/>
    <w:rsid w:val="16454D1F"/>
    <w:rsid w:val="1723762B"/>
    <w:rsid w:val="182E180B"/>
    <w:rsid w:val="1A3C0E76"/>
    <w:rsid w:val="1C2E56BC"/>
    <w:rsid w:val="1C7C4F84"/>
    <w:rsid w:val="1C8F7A67"/>
    <w:rsid w:val="1CDE306A"/>
    <w:rsid w:val="1CE23F11"/>
    <w:rsid w:val="1CE55363"/>
    <w:rsid w:val="1E61168D"/>
    <w:rsid w:val="1E7456E8"/>
    <w:rsid w:val="1EB3103B"/>
    <w:rsid w:val="1F94792A"/>
    <w:rsid w:val="20757C3F"/>
    <w:rsid w:val="20D21AF9"/>
    <w:rsid w:val="210F3501"/>
    <w:rsid w:val="22354870"/>
    <w:rsid w:val="22CC1428"/>
    <w:rsid w:val="23016EF6"/>
    <w:rsid w:val="239E0EFF"/>
    <w:rsid w:val="24170DE9"/>
    <w:rsid w:val="25AE4059"/>
    <w:rsid w:val="25ED137C"/>
    <w:rsid w:val="265E4317"/>
    <w:rsid w:val="28374BF6"/>
    <w:rsid w:val="29CA7B63"/>
    <w:rsid w:val="2ABD7AD1"/>
    <w:rsid w:val="2B8C78F9"/>
    <w:rsid w:val="2BB55DFC"/>
    <w:rsid w:val="2BF57A32"/>
    <w:rsid w:val="2D1D0DDD"/>
    <w:rsid w:val="2D1E313C"/>
    <w:rsid w:val="2D237411"/>
    <w:rsid w:val="2D8543D4"/>
    <w:rsid w:val="2D881ADC"/>
    <w:rsid w:val="2E3555D8"/>
    <w:rsid w:val="2F0B4622"/>
    <w:rsid w:val="3008155D"/>
    <w:rsid w:val="318C5DD7"/>
    <w:rsid w:val="31D52105"/>
    <w:rsid w:val="33202F0B"/>
    <w:rsid w:val="3439548F"/>
    <w:rsid w:val="351A132B"/>
    <w:rsid w:val="353255E0"/>
    <w:rsid w:val="35D528C2"/>
    <w:rsid w:val="35F9471D"/>
    <w:rsid w:val="381A5C88"/>
    <w:rsid w:val="3826775A"/>
    <w:rsid w:val="383A36D9"/>
    <w:rsid w:val="39801159"/>
    <w:rsid w:val="3B0269E5"/>
    <w:rsid w:val="3B3A79C9"/>
    <w:rsid w:val="3B8745F7"/>
    <w:rsid w:val="3BD573B0"/>
    <w:rsid w:val="3CB050A6"/>
    <w:rsid w:val="3D3E41DA"/>
    <w:rsid w:val="3E5264B8"/>
    <w:rsid w:val="3E692513"/>
    <w:rsid w:val="3EEB1B77"/>
    <w:rsid w:val="3F54018A"/>
    <w:rsid w:val="3FC9682E"/>
    <w:rsid w:val="3FD93C44"/>
    <w:rsid w:val="41CB7F2E"/>
    <w:rsid w:val="41D22618"/>
    <w:rsid w:val="44DE23A6"/>
    <w:rsid w:val="462A07D3"/>
    <w:rsid w:val="474F068C"/>
    <w:rsid w:val="47A535BA"/>
    <w:rsid w:val="47A750F4"/>
    <w:rsid w:val="48B36CC9"/>
    <w:rsid w:val="491D5058"/>
    <w:rsid w:val="49354A98"/>
    <w:rsid w:val="4A302311"/>
    <w:rsid w:val="4AFE2097"/>
    <w:rsid w:val="4B807820"/>
    <w:rsid w:val="4C130B78"/>
    <w:rsid w:val="4C86649C"/>
    <w:rsid w:val="4F4F4C00"/>
    <w:rsid w:val="4FF83142"/>
    <w:rsid w:val="501721D3"/>
    <w:rsid w:val="50F40436"/>
    <w:rsid w:val="51C619D0"/>
    <w:rsid w:val="54C91DFE"/>
    <w:rsid w:val="57467D6C"/>
    <w:rsid w:val="586149C6"/>
    <w:rsid w:val="59704F4A"/>
    <w:rsid w:val="5BB3181C"/>
    <w:rsid w:val="5CAA4817"/>
    <w:rsid w:val="5D8367E9"/>
    <w:rsid w:val="5D887857"/>
    <w:rsid w:val="5FB01D4A"/>
    <w:rsid w:val="5FF756B7"/>
    <w:rsid w:val="609D4810"/>
    <w:rsid w:val="61537013"/>
    <w:rsid w:val="624C1854"/>
    <w:rsid w:val="62E75556"/>
    <w:rsid w:val="635331CE"/>
    <w:rsid w:val="636E5628"/>
    <w:rsid w:val="638B3A5F"/>
    <w:rsid w:val="63B87C8A"/>
    <w:rsid w:val="646D4AE3"/>
    <w:rsid w:val="648930EF"/>
    <w:rsid w:val="650B0753"/>
    <w:rsid w:val="65E53838"/>
    <w:rsid w:val="67871767"/>
    <w:rsid w:val="68D6111E"/>
    <w:rsid w:val="68E33322"/>
    <w:rsid w:val="6A1674F3"/>
    <w:rsid w:val="6A4E083D"/>
    <w:rsid w:val="6CA61A01"/>
    <w:rsid w:val="6D10524F"/>
    <w:rsid w:val="6D214FF7"/>
    <w:rsid w:val="6D7C2B3B"/>
    <w:rsid w:val="6ECB454F"/>
    <w:rsid w:val="6F0A7292"/>
    <w:rsid w:val="70913830"/>
    <w:rsid w:val="71155FCE"/>
    <w:rsid w:val="72C32F8F"/>
    <w:rsid w:val="73C34753"/>
    <w:rsid w:val="741572C0"/>
    <w:rsid w:val="74D26EA5"/>
    <w:rsid w:val="75024B66"/>
    <w:rsid w:val="75246FEF"/>
    <w:rsid w:val="76566B51"/>
    <w:rsid w:val="768C39F1"/>
    <w:rsid w:val="77A62CC6"/>
    <w:rsid w:val="77DE6618"/>
    <w:rsid w:val="797C3920"/>
    <w:rsid w:val="7B662A2F"/>
    <w:rsid w:val="7BD10B3C"/>
    <w:rsid w:val="7C66633A"/>
    <w:rsid w:val="7DC748C3"/>
    <w:rsid w:val="7E8013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4"/>
    <w:qFormat/>
    <w:uiPriority w:val="0"/>
    <w:pPr>
      <w:keepNext/>
      <w:keepLines/>
      <w:spacing w:line="360" w:lineRule="auto"/>
      <w:outlineLvl w:val="0"/>
    </w:pPr>
    <w:rPr>
      <w:rFonts w:eastAsia="仿宋"/>
      <w:b/>
      <w:kern w:val="44"/>
      <w:sz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_Style 3"/>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annotation text"/>
    <w:basedOn w:val="1"/>
    <w:qFormat/>
    <w:uiPriority w:val="0"/>
    <w:pPr>
      <w:jc w:val="left"/>
    </w:pPr>
  </w:style>
  <w:style w:type="paragraph" w:styleId="5">
    <w:name w:val="Date"/>
    <w:basedOn w:val="1"/>
    <w:next w:val="1"/>
    <w:qFormat/>
    <w:uiPriority w:val="0"/>
    <w:pPr>
      <w:ind w:left="100" w:leftChars="25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font01"/>
    <w:basedOn w:val="10"/>
    <w:qFormat/>
    <w:uiPriority w:val="0"/>
    <w:rPr>
      <w:rFonts w:hint="eastAsia" w:ascii="宋体" w:hAnsi="宋体" w:eastAsia="宋体" w:cs="宋体"/>
      <w:color w:val="000000"/>
      <w:sz w:val="22"/>
      <w:szCs w:val="22"/>
      <w:u w:val="none"/>
    </w:rPr>
  </w:style>
  <w:style w:type="character" w:customStyle="1" w:styleId="12">
    <w:name w:val="页眉 Char"/>
    <w:basedOn w:val="10"/>
    <w:link w:val="7"/>
    <w:qFormat/>
    <w:uiPriority w:val="0"/>
    <w:rPr>
      <w:kern w:val="2"/>
      <w:sz w:val="18"/>
      <w:szCs w:val="18"/>
    </w:rPr>
  </w:style>
  <w:style w:type="paragraph" w:styleId="13">
    <w:name w:val="List Paragraph"/>
    <w:basedOn w:val="1"/>
    <w:unhideWhenUsed/>
    <w:qFormat/>
    <w:uiPriority w:val="99"/>
    <w:pPr>
      <w:ind w:firstLine="420" w:firstLineChars="200"/>
    </w:pPr>
  </w:style>
  <w:style w:type="character" w:customStyle="1" w:styleId="14">
    <w:name w:val="标题 1 Char"/>
    <w:basedOn w:val="10"/>
    <w:link w:val="3"/>
    <w:qFormat/>
    <w:uiPriority w:val="0"/>
    <w:rPr>
      <w:rFonts w:eastAsia="仿宋"/>
      <w:b/>
      <w:kern w:val="44"/>
      <w:sz w:val="36"/>
      <w:szCs w:val="24"/>
    </w:rPr>
  </w:style>
  <w:style w:type="character" w:customStyle="1" w:styleId="15">
    <w:name w:val="font4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912</Words>
  <Characters>5205</Characters>
  <Lines>43</Lines>
  <Paragraphs>12</Paragraphs>
  <TotalTime>0</TotalTime>
  <ScaleCrop>false</ScaleCrop>
  <LinksUpToDate>false</LinksUpToDate>
  <CharactersWithSpaces>6105</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2025-12-19T07:43:00Z</dcterms:created>
  <dc:creator>Administrator</dc:creator>
  <cp:lastModifiedBy>Wangwei</cp:lastModifiedBy>
  <dcterms:modified xsi:type="dcterms:W3CDTF">2026-08-21T07:10:36Z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45AF24C53B0D4796A5F6F1C41FA16476</vt:lpwstr>
  </property>
</Properties>
</file>