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pPr>
      <w:r>
        <w:rPr>
          <w:rFonts w:hint="eastAsia"/>
          <w:lang w:val="en-US" w:eastAsia="zh-CN"/>
        </w:rPr>
        <w:t>一．</w:t>
      </w:r>
      <w:r>
        <w:rPr>
          <w:rFonts w:hint="eastAsia"/>
        </w:rPr>
        <w:t>温馨提示</w:t>
      </w:r>
    </w:p>
    <w:p>
      <w:pPr>
        <w:numPr>
          <w:ilvl w:val="0"/>
          <w:numId w:val="0"/>
        </w:numPr>
        <w:ind w:leftChars="0"/>
        <w:rPr>
          <w:rFonts w:hint="eastAsia"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一．投标人需按投标资料模版内容编辑投标文件，不得更改模板格式及内容。</w:t>
      </w:r>
    </w:p>
    <w:p>
      <w:pPr>
        <w:numPr>
          <w:ilvl w:val="0"/>
          <w:numId w:val="0"/>
        </w:numPr>
        <w:ind w:left="840" w:leftChars="0" w:hanging="840" w:hangingChars="300"/>
        <w:rPr>
          <w:rFonts w:hint="eastAsia"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二．投标人需留意投标截止时间，超过投标时间投交的投标文件作无</w:t>
      </w:r>
    </w:p>
    <w:p>
      <w:pPr>
        <w:numPr>
          <w:ilvl w:val="0"/>
          <w:numId w:val="0"/>
        </w:numPr>
        <w:rPr>
          <w:rFonts w:hint="eastAsia"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效处理（以现场收到或邮寄收到时间为准）。</w:t>
      </w:r>
    </w:p>
    <w:p>
      <w:pPr>
        <w:numPr>
          <w:ilvl w:val="0"/>
          <w:numId w:val="0"/>
        </w:numPr>
        <w:ind w:leftChars="0"/>
        <w:rPr>
          <w:rFonts w:hint="eastAsia"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三．投标资料按投标资料模板编制页码，每页盖章并装订成册。</w:t>
      </w:r>
    </w:p>
    <w:p>
      <w:pPr>
        <w:pStyle w:val="2"/>
        <w:rPr>
          <w:rFonts w:hint="default"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四．投标资料需放入文件袋密封，外贴密封条并盖章。</w:t>
      </w:r>
    </w:p>
    <w:p>
      <w:pPr>
        <w:pStyle w:val="2"/>
        <w:rPr>
          <w:rFonts w:hint="eastAsia" w:asciiTheme="minorHAnsi" w:hAnsiTheme="minorHAnsi" w:eastAsiaTheme="minorEastAsia" w:cstheme="minorBidi"/>
          <w:b w:val="0"/>
          <w:bCs w:val="0"/>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五．招标文件中标有“★”的地方均被视为实质性响应条款，必须一一响应。若有一项带“★”的指标要求未响应或不</w:t>
      </w:r>
      <w:r>
        <w:rPr>
          <w:rFonts w:hint="eastAsia" w:asciiTheme="minorHAnsi" w:hAnsiTheme="minorHAnsi" w:eastAsiaTheme="minorEastAsia" w:cstheme="minorBidi"/>
          <w:b w:val="0"/>
          <w:bCs w:val="0"/>
          <w:kern w:val="2"/>
          <w:sz w:val="28"/>
          <w:szCs w:val="28"/>
          <w:lang w:val="en-US" w:eastAsia="zh-CN" w:bidi="ar-SA"/>
        </w:rPr>
        <w:t>满足，将按投标无效处。</w:t>
      </w:r>
    </w:p>
    <w:p>
      <w:pPr>
        <w:pStyle w:val="2"/>
        <w:rPr>
          <w:rFonts w:hint="default" w:asciiTheme="minorHAnsi" w:hAnsiTheme="minorHAnsi" w:eastAsiaTheme="minorEastAsia" w:cstheme="minorBidi"/>
          <w:b w:val="0"/>
          <w:bCs w:val="0"/>
          <w:kern w:val="2"/>
          <w:sz w:val="28"/>
          <w:szCs w:val="28"/>
          <w:lang w:val="en-US" w:eastAsia="zh-CN" w:bidi="ar-SA"/>
        </w:rPr>
        <w:sectPr>
          <w:pgSz w:w="11906" w:h="16838"/>
          <w:pgMar w:top="1440" w:right="1701" w:bottom="1440" w:left="1701" w:header="851" w:footer="992" w:gutter="0"/>
          <w:cols w:space="720" w:num="1"/>
          <w:docGrid w:type="lines" w:linePitch="312" w:charSpace="0"/>
        </w:sectPr>
      </w:pPr>
      <w:r>
        <w:rPr>
          <w:rFonts w:hint="eastAsia" w:asciiTheme="minorHAnsi" w:hAnsiTheme="minorHAnsi" w:eastAsiaTheme="minorEastAsia" w:cstheme="minorBidi"/>
          <w:b w:val="0"/>
          <w:bCs w:val="0"/>
          <w:kern w:val="2"/>
          <w:sz w:val="28"/>
          <w:szCs w:val="28"/>
          <w:lang w:val="en-US" w:eastAsia="zh-CN" w:bidi="ar-SA"/>
        </w:rPr>
        <w:t>六．</w:t>
      </w:r>
      <w:r>
        <w:rPr>
          <w:rFonts w:hint="eastAsia" w:asciiTheme="minorHAnsi" w:hAnsiTheme="minorHAnsi" w:eastAsiaTheme="minorEastAsia" w:cstheme="minorBidi"/>
          <w:kern w:val="2"/>
          <w:sz w:val="28"/>
          <w:szCs w:val="28"/>
          <w:lang w:val="en-US" w:eastAsia="zh-CN" w:bidi="ar-SA"/>
        </w:rPr>
        <w:t>★所投资料需一式两份。</w:t>
      </w:r>
    </w:p>
    <w:p>
      <w:pPr>
        <w:jc w:val="center"/>
      </w:pPr>
      <w:r>
        <w:rPr>
          <w:rFonts w:hint="eastAsia"/>
          <w:b/>
          <w:sz w:val="36"/>
          <w:szCs w:val="36"/>
          <w:lang w:val="en-US" w:eastAsia="zh-CN"/>
        </w:rPr>
        <w:t>二．密封条</w:t>
      </w:r>
      <w:r>
        <w:rPr>
          <w:rFonts w:hint="eastAsia"/>
          <w:b/>
          <w:sz w:val="36"/>
          <w:szCs w:val="36"/>
        </w:rPr>
        <w:t>模版</w:t>
      </w:r>
      <w:r>
        <mc:AlternateContent>
          <mc:Choice Requires="wps">
            <w:drawing>
              <wp:anchor distT="0" distB="0" distL="114300" distR="114300" simplePos="0" relativeHeight="251661312" behindDoc="0" locked="0" layoutInCell="1" allowOverlap="1">
                <wp:simplePos x="0" y="0"/>
                <wp:positionH relativeFrom="column">
                  <wp:posOffset>550545</wp:posOffset>
                </wp:positionH>
                <wp:positionV relativeFrom="paragraph">
                  <wp:posOffset>1017270</wp:posOffset>
                </wp:positionV>
                <wp:extent cx="4206240" cy="6873875"/>
                <wp:effectExtent l="14605" t="13970" r="27305" b="27305"/>
                <wp:wrapNone/>
                <wp:docPr id="3" name="文本框 2"/>
                <wp:cNvGraphicFramePr/>
                <a:graphic xmlns:a="http://schemas.openxmlformats.org/drawingml/2006/main">
                  <a:graphicData uri="http://schemas.microsoft.com/office/word/2010/wordprocessingShape">
                    <wps:wsp>
                      <wps:cNvSpPr txBox="1"/>
                      <wps:spPr>
                        <a:xfrm>
                          <a:off x="1979295" y="1852295"/>
                          <a:ext cx="4206240" cy="6873875"/>
                        </a:xfrm>
                        <a:prstGeom prst="rect">
                          <a:avLst/>
                        </a:prstGeom>
                        <a:solidFill>
                          <a:srgbClr val="FFFFFF"/>
                        </a:solidFill>
                        <a:ln w="28575" cmpd="sng">
                          <a:solidFill>
                            <a:srgbClr val="000000"/>
                          </a:solidFill>
                          <a:prstDash val="dashDot"/>
                        </a:ln>
                        <a:effectLst/>
                      </wps:spPr>
                      <wps:txbx>
                        <w:txbxContent>
                          <w:p>
                            <w:pPr>
                              <w:jc w:val="center"/>
                              <w:rPr>
                                <w:sz w:val="72"/>
                                <w:szCs w:val="72"/>
                              </w:rPr>
                            </w:pPr>
                          </w:p>
                          <w:p>
                            <w:pPr>
                              <w:jc w:val="center"/>
                              <w:rPr>
                                <w:sz w:val="72"/>
                                <w:szCs w:val="72"/>
                              </w:rPr>
                            </w:pPr>
                          </w:p>
                          <w:p>
                            <w:pPr>
                              <w:jc w:val="center"/>
                              <w:rPr>
                                <w:sz w:val="72"/>
                                <w:szCs w:val="72"/>
                              </w:rPr>
                            </w:pPr>
                            <w:r>
                              <w:rPr>
                                <w:rFonts w:hint="eastAsia"/>
                                <w:sz w:val="72"/>
                                <w:szCs w:val="72"/>
                              </w:rPr>
                              <w:t>密  封  条</w:t>
                            </w:r>
                          </w:p>
                          <w:p>
                            <w:pPr>
                              <w:jc w:val="center"/>
                              <w:rPr>
                                <w:color w:val="7F7F7F" w:themeColor="background1" w:themeShade="80"/>
                                <w:sz w:val="72"/>
                                <w:szCs w:val="72"/>
                              </w:rPr>
                            </w:pPr>
                            <w:r>
                              <w:rPr>
                                <w:rFonts w:hint="eastAsia"/>
                                <w:color w:val="7F7F7F" w:themeColor="background1" w:themeShade="80"/>
                                <w:sz w:val="72"/>
                                <w:szCs w:val="72"/>
                              </w:rPr>
                              <w:t>（适合所有模版）</w:t>
                            </w:r>
                          </w:p>
                          <w:p>
                            <w:pPr>
                              <w:jc w:val="center"/>
                              <w:rPr>
                                <w:sz w:val="72"/>
                                <w:szCs w:val="72"/>
                              </w:rPr>
                            </w:pPr>
                          </w:p>
                          <w:p>
                            <w:pPr>
                              <w:jc w:val="center"/>
                              <w:rPr>
                                <w:sz w:val="72"/>
                                <w:szCs w:val="72"/>
                              </w:rPr>
                            </w:pPr>
                          </w:p>
                          <w:p>
                            <w:pPr>
                              <w:jc w:val="center"/>
                              <w:rPr>
                                <w:sz w:val="72"/>
                                <w:szCs w:val="72"/>
                              </w:rPr>
                            </w:pPr>
                          </w:p>
                          <w:p>
                            <w:pPr>
                              <w:jc w:val="center"/>
                              <w:rPr>
                                <w:sz w:val="32"/>
                                <w:szCs w:val="32"/>
                              </w:rPr>
                            </w:pPr>
                            <w:r>
                              <w:rPr>
                                <w:rFonts w:hint="eastAsia"/>
                                <w:sz w:val="32"/>
                                <w:szCs w:val="32"/>
                              </w:rPr>
                              <w:t>202</w:t>
                            </w:r>
                            <w:r>
                              <w:rPr>
                                <w:rFonts w:hint="eastAsia"/>
                                <w:sz w:val="32"/>
                                <w:szCs w:val="32"/>
                                <w:lang w:val="en-US" w:eastAsia="zh-CN"/>
                              </w:rPr>
                              <w:t>6</w:t>
                            </w:r>
                            <w:r>
                              <w:rPr>
                                <w:rFonts w:hint="eastAsia"/>
                                <w:sz w:val="32"/>
                                <w:szCs w:val="32"/>
                              </w:rPr>
                              <w:t>年XXX第X批投标资料</w:t>
                            </w:r>
                          </w:p>
                          <w:p>
                            <w:pPr>
                              <w:jc w:val="center"/>
                              <w:rPr>
                                <w:sz w:val="32"/>
                                <w:szCs w:val="32"/>
                              </w:rPr>
                            </w:pPr>
                            <w:r>
                              <w:rPr>
                                <w:rFonts w:hint="eastAsia"/>
                                <w:sz w:val="32"/>
                                <w:szCs w:val="32"/>
                              </w:rPr>
                              <w:t>XXX公司</w:t>
                            </w:r>
                          </w:p>
                          <w:p>
                            <w:pPr>
                              <w:jc w:val="center"/>
                              <w:rPr>
                                <w:sz w:val="32"/>
                                <w:szCs w:val="32"/>
                              </w:rPr>
                            </w:pPr>
                            <w:r>
                              <w:rPr>
                                <w:rFonts w:hint="eastAsia"/>
                                <w:sz w:val="32"/>
                                <w:szCs w:val="32"/>
                              </w:rPr>
                              <w:t>联系人：XXX 电话：XXXXX</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 o:spid="_x0000_s1026" o:spt="202" type="#_x0000_t202" style="position:absolute;left:0pt;margin-left:43.35pt;margin-top:80.1pt;height:541.25pt;width:331.2pt;z-index:251661312;mso-width-relative:page;mso-height-relative:page;" fillcolor="#FFFFFF" filled="t" stroked="t" coordsize="21600,21600" o:gfxdata="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Oh1QyDcAAAACwEAAA8AAAAAAAAAAQAg&#10;AAAAIgAAAGRycy9kb3ducmV2LnhtbFBLAQIUABQAAAAIAIdO4kCWaAJjfAIAAPoEAAAOAAAAAAAA&#10;AAEAIAAAACsBAABkcnMvZTJvRG9jLnhtbFBLBQYAAAAABgAGAFkBAAAZBgAAAAA=&#10;">
                <v:fill on="t" focussize="0,0"/>
                <v:stroke weight="2.25pt" color="#000000" joinstyle="round" dashstyle="dashDot"/>
                <v:imagedata o:title=""/>
                <o:lock v:ext="edit" aspectratio="f"/>
                <v:textbox>
                  <w:txbxContent>
                    <w:p>
                      <w:pPr>
                        <w:jc w:val="center"/>
                        <w:rPr>
                          <w:sz w:val="72"/>
                          <w:szCs w:val="72"/>
                        </w:rPr>
                      </w:pPr>
                    </w:p>
                    <w:p>
                      <w:pPr>
                        <w:jc w:val="center"/>
                        <w:rPr>
                          <w:sz w:val="72"/>
                          <w:szCs w:val="72"/>
                        </w:rPr>
                      </w:pPr>
                    </w:p>
                    <w:p>
                      <w:pPr>
                        <w:jc w:val="center"/>
                        <w:rPr>
                          <w:sz w:val="72"/>
                          <w:szCs w:val="72"/>
                        </w:rPr>
                      </w:pPr>
                      <w:r>
                        <w:rPr>
                          <w:rFonts w:hint="eastAsia"/>
                          <w:sz w:val="72"/>
                          <w:szCs w:val="72"/>
                        </w:rPr>
                        <w:t>密  封  条</w:t>
                      </w:r>
                    </w:p>
                    <w:p>
                      <w:pPr>
                        <w:jc w:val="center"/>
                        <w:rPr>
                          <w:color w:val="7F7F7F" w:themeColor="background1" w:themeShade="80"/>
                          <w:sz w:val="72"/>
                          <w:szCs w:val="72"/>
                        </w:rPr>
                      </w:pPr>
                      <w:r>
                        <w:rPr>
                          <w:rFonts w:hint="eastAsia"/>
                          <w:color w:val="7F7F7F" w:themeColor="background1" w:themeShade="80"/>
                          <w:sz w:val="72"/>
                          <w:szCs w:val="72"/>
                        </w:rPr>
                        <w:t>（适合所有模版）</w:t>
                      </w:r>
                    </w:p>
                    <w:p>
                      <w:pPr>
                        <w:jc w:val="center"/>
                        <w:rPr>
                          <w:sz w:val="72"/>
                          <w:szCs w:val="72"/>
                        </w:rPr>
                      </w:pPr>
                    </w:p>
                    <w:p>
                      <w:pPr>
                        <w:jc w:val="center"/>
                        <w:rPr>
                          <w:sz w:val="72"/>
                          <w:szCs w:val="72"/>
                        </w:rPr>
                      </w:pPr>
                    </w:p>
                    <w:p>
                      <w:pPr>
                        <w:jc w:val="center"/>
                        <w:rPr>
                          <w:sz w:val="72"/>
                          <w:szCs w:val="72"/>
                        </w:rPr>
                      </w:pPr>
                    </w:p>
                    <w:p>
                      <w:pPr>
                        <w:jc w:val="center"/>
                        <w:rPr>
                          <w:sz w:val="32"/>
                          <w:szCs w:val="32"/>
                        </w:rPr>
                      </w:pPr>
                      <w:r>
                        <w:rPr>
                          <w:rFonts w:hint="eastAsia"/>
                          <w:sz w:val="32"/>
                          <w:szCs w:val="32"/>
                        </w:rPr>
                        <w:t>202</w:t>
                      </w:r>
                      <w:r>
                        <w:rPr>
                          <w:rFonts w:hint="eastAsia"/>
                          <w:sz w:val="32"/>
                          <w:szCs w:val="32"/>
                          <w:lang w:val="en-US" w:eastAsia="zh-CN"/>
                        </w:rPr>
                        <w:t>6</w:t>
                      </w:r>
                      <w:r>
                        <w:rPr>
                          <w:rFonts w:hint="eastAsia"/>
                          <w:sz w:val="32"/>
                          <w:szCs w:val="32"/>
                        </w:rPr>
                        <w:t>年XXX第X批投标资料</w:t>
                      </w:r>
                    </w:p>
                    <w:p>
                      <w:pPr>
                        <w:jc w:val="center"/>
                        <w:rPr>
                          <w:sz w:val="32"/>
                          <w:szCs w:val="32"/>
                        </w:rPr>
                      </w:pPr>
                      <w:r>
                        <w:rPr>
                          <w:rFonts w:hint="eastAsia"/>
                          <w:sz w:val="32"/>
                          <w:szCs w:val="32"/>
                        </w:rPr>
                        <w:t>XXX公司</w:t>
                      </w:r>
                    </w:p>
                    <w:p>
                      <w:pPr>
                        <w:jc w:val="center"/>
                        <w:rPr>
                          <w:sz w:val="32"/>
                          <w:szCs w:val="32"/>
                        </w:rPr>
                      </w:pPr>
                      <w:r>
                        <w:rPr>
                          <w:rFonts w:hint="eastAsia"/>
                          <w:sz w:val="32"/>
                          <w:szCs w:val="32"/>
                        </w:rPr>
                        <w:t>联系人：XXX 电话：XXXXX</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116840</wp:posOffset>
                </wp:positionH>
                <wp:positionV relativeFrom="paragraph">
                  <wp:posOffset>580390</wp:posOffset>
                </wp:positionV>
                <wp:extent cx="5041265" cy="7732395"/>
                <wp:effectExtent l="6350" t="6350" r="19685" b="14605"/>
                <wp:wrapNone/>
                <wp:docPr id="2" name="文本框 1"/>
                <wp:cNvGraphicFramePr/>
                <a:graphic xmlns:a="http://schemas.openxmlformats.org/drawingml/2006/main">
                  <a:graphicData uri="http://schemas.microsoft.com/office/word/2010/wordprocessingShape">
                    <wps:wsp>
                      <wps:cNvSpPr txBox="1"/>
                      <wps:spPr>
                        <a:xfrm>
                          <a:off x="1101090" y="923290"/>
                          <a:ext cx="5041265" cy="7732395"/>
                        </a:xfrm>
                        <a:prstGeom prst="rect">
                          <a:avLst/>
                        </a:prstGeom>
                        <a:solidFill>
                          <a:srgbClr val="FFFFFF"/>
                        </a:solidFill>
                        <a:ln w="12700" cap="flat" cmpd="sng" algn="ctr">
                          <a:solidFill>
                            <a:srgbClr val="000000"/>
                          </a:solidFill>
                          <a:prstDash val="sysDash"/>
                          <a:miter lim="800000"/>
                        </a:ln>
                        <a:effectLst/>
                      </wps:spPr>
                      <wps:txbx>
                        <w:txbxContent>
                          <w:p>
                            <w:pPr>
                              <w:jc w:val="cente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9.2pt;margin-top:45.7pt;height:608.85pt;width:396.95pt;z-index:251660288;mso-width-relative:page;mso-height-relative:page;" fillcolor="#FFFFFF" filled="t" stroked="t" coordsize="21600,21600" o:gfxdata="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GLMww3X&#10;AAAACgEAAA8AAAAAAAAAAQAgAAAAIgAAAGRycy9kb3ducmV2LnhtbFBLAQIUABQAAAAIAIdO4kCY&#10;A1W7kwIAACYFAAAOAAAAAAAAAAEAIAAAACYBAABkcnMvZTJvRG9jLnhtbFBLBQYAAAAABgAGAFkB&#10;AAArBgAAAAA=&#10;">
                <v:fill on="t" focussize="0,0"/>
                <v:stroke weight="1pt" color="#000000" miterlimit="8" joinstyle="miter" dashstyle="3 1"/>
                <v:imagedata o:title=""/>
                <o:lock v:ext="edit" aspectratio="f"/>
                <v:textbox>
                  <w:txbxContent>
                    <w:p>
                      <w:pPr>
                        <w:jc w:val="center"/>
                      </w:pPr>
                    </w:p>
                  </w:txbxContent>
                </v:textbox>
              </v:shape>
            </w:pict>
          </mc:Fallback>
        </mc:AlternateContent>
      </w:r>
    </w:p>
    <w:p/>
    <w:p/>
    <w:p/>
    <w:p/>
    <w:p/>
    <w:p/>
    <w:p/>
    <w:p/>
    <w:p/>
    <w:p/>
    <w:p/>
    <w:p/>
    <w:p/>
    <w:p/>
    <w:p/>
    <w:p/>
    <w:p/>
    <w:p/>
    <w:p/>
    <w:p/>
    <w:p/>
    <w:p/>
    <w:p/>
    <w:p/>
    <w:p/>
    <w:p/>
    <w:p/>
    <w:p/>
    <w:p/>
    <w:p/>
    <w:p/>
    <w:p/>
    <w:p/>
    <w:p/>
    <w:p/>
    <w:p/>
    <w:p/>
    <w:p>
      <w:pPr>
        <w:pStyle w:val="2"/>
      </w:pPr>
    </w:p>
    <w:p/>
    <w:p/>
    <w:p/>
    <w:p>
      <w:pPr>
        <w:tabs>
          <w:tab w:val="left" w:pos="6039"/>
        </w:tabs>
        <w:jc w:val="left"/>
        <w:rPr>
          <w:rFonts w:hint="eastAsia"/>
        </w:rPr>
      </w:pPr>
      <w:r>
        <w:rPr>
          <w:rFonts w:hint="eastAsia"/>
        </w:rPr>
        <w:tab/>
      </w:r>
    </w:p>
    <w:p>
      <w:pPr>
        <w:numPr>
          <w:ilvl w:val="0"/>
          <w:numId w:val="0"/>
        </w:numPr>
        <w:jc w:val="center"/>
        <w:rPr>
          <w:rFonts w:hint="eastAsia"/>
          <w:b/>
          <w:sz w:val="36"/>
          <w:szCs w:val="36"/>
          <w:lang w:val="en-US" w:eastAsia="zh-CN"/>
        </w:rPr>
      </w:pPr>
    </w:p>
    <w:p>
      <w:pPr>
        <w:numPr>
          <w:ilvl w:val="0"/>
          <w:numId w:val="0"/>
        </w:numPr>
        <w:jc w:val="center"/>
        <w:rPr>
          <w:rFonts w:hint="eastAsia"/>
          <w:b/>
          <w:sz w:val="36"/>
          <w:szCs w:val="36"/>
          <w:lang w:val="en-US" w:eastAsia="zh-CN"/>
        </w:rPr>
      </w:pPr>
    </w:p>
    <w:p>
      <w:pPr>
        <w:numPr>
          <w:ilvl w:val="0"/>
          <w:numId w:val="0"/>
        </w:numPr>
        <w:jc w:val="center"/>
        <w:rPr>
          <w:rFonts w:hint="eastAsia"/>
          <w:b/>
          <w:sz w:val="36"/>
          <w:szCs w:val="36"/>
          <w:lang w:val="en-US" w:eastAsia="zh-CN"/>
        </w:rPr>
      </w:pPr>
      <w:r>
        <w:rPr>
          <w:rFonts w:hint="eastAsia"/>
          <w:b/>
          <w:sz w:val="36"/>
          <w:szCs w:val="36"/>
          <w:lang w:val="en-US" w:eastAsia="zh-CN"/>
        </w:rPr>
        <w:t>三．投标资料模板</w:t>
      </w:r>
    </w:p>
    <w:p>
      <w:pPr>
        <w:jc w:val="both"/>
        <w:rPr>
          <w:rFonts w:ascii="仿宋" w:hAnsi="仿宋" w:eastAsia="仿宋" w:cs="仿宋"/>
          <w:b/>
          <w:sz w:val="48"/>
          <w:szCs w:val="48"/>
        </w:rPr>
      </w:pPr>
    </w:p>
    <w:p>
      <w:pPr>
        <w:jc w:val="center"/>
        <w:rPr>
          <w:rFonts w:hint="eastAsia" w:cs="仿宋"/>
          <w:b/>
          <w:sz w:val="72"/>
          <w:szCs w:val="72"/>
        </w:rPr>
      </w:pPr>
      <w:r>
        <w:rPr>
          <w:rFonts w:hint="eastAsia" w:cs="仿宋"/>
          <w:b/>
          <w:sz w:val="72"/>
          <w:szCs w:val="72"/>
        </w:rPr>
        <w:t>202</w:t>
      </w:r>
      <w:r>
        <w:rPr>
          <w:rFonts w:hint="eastAsia" w:cs="仿宋"/>
          <w:b/>
          <w:sz w:val="72"/>
          <w:szCs w:val="72"/>
          <w:lang w:val="en-US" w:eastAsia="zh-CN"/>
        </w:rPr>
        <w:t>6</w:t>
      </w:r>
      <w:r>
        <w:rPr>
          <w:rFonts w:hint="eastAsia" w:cs="仿宋"/>
          <w:b/>
          <w:sz w:val="72"/>
          <w:szCs w:val="72"/>
        </w:rPr>
        <w:t>年公开询比第</w:t>
      </w:r>
      <w:r>
        <w:rPr>
          <w:rFonts w:hint="eastAsia" w:cs="仿宋"/>
          <w:b/>
          <w:sz w:val="72"/>
          <w:szCs w:val="72"/>
          <w:lang w:val="en-US" w:eastAsia="zh-CN"/>
        </w:rPr>
        <w:t>十三</w:t>
      </w:r>
      <w:r>
        <w:rPr>
          <w:rFonts w:hint="eastAsia" w:cs="仿宋"/>
          <w:b/>
          <w:sz w:val="72"/>
          <w:szCs w:val="72"/>
        </w:rPr>
        <w:t>批</w:t>
      </w:r>
    </w:p>
    <w:p>
      <w:pPr>
        <w:jc w:val="center"/>
        <w:rPr>
          <w:rFonts w:cs="仿宋"/>
          <w:b/>
          <w:sz w:val="72"/>
          <w:szCs w:val="72"/>
        </w:rPr>
      </w:pPr>
      <w:r>
        <w:rPr>
          <w:rFonts w:hint="eastAsia" w:cs="仿宋"/>
          <w:b/>
          <w:sz w:val="72"/>
          <w:szCs w:val="72"/>
        </w:rPr>
        <w:t xml:space="preserve">投标资料 </w:t>
      </w:r>
    </w:p>
    <w:p>
      <w:pPr>
        <w:jc w:val="center"/>
        <w:rPr>
          <w:rFonts w:ascii="仿宋" w:hAnsi="仿宋" w:eastAsia="仿宋" w:cs="仿宋"/>
          <w:b/>
          <w:sz w:val="48"/>
          <w:szCs w:val="48"/>
        </w:rPr>
      </w:pPr>
    </w:p>
    <w:p>
      <w:pPr>
        <w:widowControl/>
        <w:ind w:left="1405" w:hanging="1405" w:hangingChars="500"/>
        <w:jc w:val="left"/>
        <w:rPr>
          <w:rFonts w:ascii="仿宋" w:hAnsi="仿宋" w:eastAsia="仿宋" w:cs="仿宋"/>
          <w:b/>
          <w:sz w:val="28"/>
          <w:szCs w:val="28"/>
        </w:rPr>
      </w:pPr>
    </w:p>
    <w:p>
      <w:pPr>
        <w:widowControl/>
        <w:ind w:left="1405" w:hanging="1405" w:hangingChars="500"/>
        <w:jc w:val="left"/>
        <w:rPr>
          <w:rFonts w:ascii="仿宋" w:hAnsi="仿宋" w:eastAsia="仿宋" w:cs="仿宋"/>
          <w:b/>
          <w:sz w:val="28"/>
          <w:szCs w:val="28"/>
        </w:rPr>
      </w:pPr>
    </w:p>
    <w:p>
      <w:pPr>
        <w:widowControl/>
        <w:ind w:left="1405" w:hanging="1405" w:hangingChars="500"/>
        <w:jc w:val="left"/>
        <w:rPr>
          <w:rFonts w:ascii="仿宋" w:hAnsi="仿宋" w:eastAsia="仿宋" w:cs="仿宋"/>
          <w:b/>
          <w:sz w:val="28"/>
          <w:szCs w:val="28"/>
        </w:rPr>
      </w:pPr>
    </w:p>
    <w:p>
      <w:pPr>
        <w:pStyle w:val="2"/>
        <w:rPr>
          <w:rFonts w:ascii="仿宋" w:hAnsi="仿宋" w:eastAsia="仿宋" w:cs="仿宋"/>
          <w:b/>
          <w:sz w:val="28"/>
          <w:szCs w:val="28"/>
        </w:rPr>
      </w:pPr>
    </w:p>
    <w:p>
      <w:pPr>
        <w:pStyle w:val="2"/>
        <w:rPr>
          <w:rFonts w:ascii="仿宋" w:hAnsi="仿宋" w:eastAsia="仿宋" w:cs="仿宋"/>
          <w:b/>
          <w:sz w:val="28"/>
          <w:szCs w:val="28"/>
        </w:rPr>
      </w:pPr>
    </w:p>
    <w:p>
      <w:pPr>
        <w:pStyle w:val="2"/>
        <w:rPr>
          <w:rFonts w:ascii="仿宋" w:hAnsi="仿宋" w:eastAsia="仿宋" w:cs="仿宋"/>
          <w:b/>
          <w:sz w:val="28"/>
          <w:szCs w:val="28"/>
        </w:rPr>
      </w:pPr>
    </w:p>
    <w:p>
      <w:pPr>
        <w:pStyle w:val="2"/>
        <w:rPr>
          <w:rFonts w:ascii="仿宋" w:hAnsi="仿宋" w:eastAsia="仿宋" w:cs="仿宋"/>
          <w:b/>
          <w:sz w:val="28"/>
          <w:szCs w:val="28"/>
        </w:rPr>
      </w:pPr>
    </w:p>
    <w:p>
      <w:pPr>
        <w:widowControl/>
        <w:ind w:left="1405" w:hanging="1405" w:hangingChars="500"/>
        <w:jc w:val="left"/>
        <w:rPr>
          <w:rFonts w:ascii="仿宋" w:hAnsi="仿宋" w:eastAsia="仿宋" w:cs="仿宋"/>
          <w:b/>
          <w:sz w:val="28"/>
          <w:szCs w:val="28"/>
        </w:rPr>
      </w:pPr>
    </w:p>
    <w:p>
      <w:pPr>
        <w:widowControl/>
        <w:ind w:left="1405" w:hanging="1405" w:hangingChars="500"/>
        <w:jc w:val="left"/>
        <w:rPr>
          <w:rFonts w:ascii="仿宋" w:hAnsi="仿宋" w:eastAsia="仿宋" w:cs="仿宋"/>
          <w:b/>
          <w:sz w:val="28"/>
          <w:szCs w:val="28"/>
        </w:rPr>
      </w:pPr>
    </w:p>
    <w:p>
      <w:pPr>
        <w:jc w:val="both"/>
        <w:rPr>
          <w:rFonts w:hint="eastAsia" w:cs="仿宋"/>
          <w:b/>
          <w:sz w:val="28"/>
          <w:szCs w:val="28"/>
        </w:rPr>
      </w:pPr>
    </w:p>
    <w:p>
      <w:pPr>
        <w:jc w:val="center"/>
        <w:rPr>
          <w:rFonts w:hint="default"/>
          <w:b/>
          <w:sz w:val="28"/>
          <w:szCs w:val="28"/>
          <w:u w:val="single"/>
          <w:lang w:val="en-US" w:eastAsia="zh-CN"/>
        </w:rPr>
      </w:pPr>
      <w:r>
        <w:rPr>
          <w:rFonts w:hint="eastAsia" w:cs="仿宋"/>
          <w:b/>
          <w:sz w:val="28"/>
          <w:szCs w:val="28"/>
        </w:rPr>
        <w:t>项目名称：</w:t>
      </w:r>
      <w:r>
        <w:rPr>
          <w:rFonts w:hint="eastAsia" w:cs="仿宋"/>
          <w:b/>
          <w:sz w:val="28"/>
          <w:szCs w:val="28"/>
          <w:u w:val="single"/>
        </w:rPr>
        <w:t xml:space="preserve"> </w:t>
      </w:r>
      <w:r>
        <w:rPr>
          <w:rFonts w:hint="eastAsia" w:cs="仿宋"/>
          <w:b/>
          <w:sz w:val="28"/>
          <w:szCs w:val="28"/>
          <w:u w:val="single"/>
          <w:lang w:val="en-US" w:eastAsia="zh-CN"/>
        </w:rPr>
        <w:t xml:space="preserve"> </w:t>
      </w:r>
      <w:r>
        <w:rPr>
          <w:rFonts w:hint="eastAsia"/>
          <w:b/>
          <w:sz w:val="28"/>
          <w:szCs w:val="28"/>
          <w:u w:val="single"/>
          <w:lang w:val="en-US" w:eastAsia="zh-CN"/>
        </w:rPr>
        <w:t>遴选采购办公家具及家私（二）供应商项目</w:t>
      </w:r>
    </w:p>
    <w:p>
      <w:pPr>
        <w:ind w:firstLine="2249" w:firstLineChars="800"/>
        <w:jc w:val="both"/>
        <w:rPr>
          <w:rFonts w:hint="eastAsia" w:ascii="仿宋" w:hAnsi="仿宋" w:cs="仿宋" w:eastAsiaTheme="minorEastAsia"/>
          <w:b/>
          <w:sz w:val="28"/>
          <w:szCs w:val="28"/>
          <w:u w:val="single"/>
          <w:lang w:val="en-US" w:eastAsia="zh-CN"/>
        </w:rPr>
      </w:pPr>
      <w:r>
        <w:rPr>
          <w:rFonts w:hint="eastAsia" w:cs="仿宋"/>
          <w:b/>
          <w:sz w:val="28"/>
          <w:szCs w:val="28"/>
        </w:rPr>
        <w:t>投标供应商</w:t>
      </w:r>
      <w:r>
        <w:rPr>
          <w:rFonts w:hint="eastAsia" w:ascii="仿宋" w:hAnsi="仿宋" w:eastAsia="仿宋" w:cs="仿宋"/>
          <w:b/>
          <w:sz w:val="28"/>
          <w:szCs w:val="28"/>
        </w:rPr>
        <w:t>：</w:t>
      </w:r>
      <w:r>
        <w:rPr>
          <w:rFonts w:hint="eastAsia" w:cs="仿宋"/>
          <w:b/>
          <w:sz w:val="28"/>
          <w:szCs w:val="28"/>
          <w:u w:val="single"/>
        </w:rPr>
        <w:t>（盖章）</w:t>
      </w:r>
      <w:r>
        <w:rPr>
          <w:rFonts w:hint="eastAsia" w:cs="仿宋"/>
          <w:b/>
          <w:sz w:val="28"/>
          <w:szCs w:val="28"/>
          <w:u w:val="single"/>
          <w:lang w:val="en-US" w:eastAsia="zh-CN"/>
        </w:rPr>
        <w:t xml:space="preserve">                    </w:t>
      </w:r>
    </w:p>
    <w:p>
      <w:pPr>
        <w:rPr>
          <w:rFonts w:ascii="仿宋" w:hAnsi="仿宋" w:eastAsia="仿宋" w:cs="仿宋"/>
          <w:sz w:val="28"/>
          <w:szCs w:val="28"/>
        </w:rPr>
      </w:pPr>
    </w:p>
    <w:p>
      <w:pPr>
        <w:pStyle w:val="2"/>
      </w:pPr>
    </w:p>
    <w:p>
      <w:pPr>
        <w:jc w:val="center"/>
        <w:rPr>
          <w:rFonts w:ascii="仿宋" w:hAnsi="仿宋" w:eastAsia="仿宋" w:cs="仿宋"/>
        </w:rPr>
      </w:pPr>
    </w:p>
    <w:p>
      <w:pPr>
        <w:rPr>
          <w:rFonts w:ascii="仿宋" w:hAnsi="仿宋" w:eastAsia="仿宋" w:cs="仿宋"/>
        </w:rPr>
      </w:pPr>
      <w:r>
        <w:rPr>
          <w:rFonts w:hint="eastAsia" w:ascii="仿宋" w:hAnsi="仿宋" w:eastAsia="仿宋" w:cs="仿宋"/>
        </w:rPr>
        <w:br w:type="page"/>
      </w:r>
    </w:p>
    <w:p>
      <w:pPr>
        <w:pStyle w:val="3"/>
        <w:rPr>
          <w:rFonts w:hint="eastAsia"/>
        </w:rPr>
      </w:pPr>
    </w:p>
    <w:p>
      <w:pPr>
        <w:pStyle w:val="3"/>
      </w:pPr>
      <w:r>
        <w:rPr>
          <w:rFonts w:hint="eastAsia"/>
        </w:rPr>
        <w:t>一、报价表</w:t>
      </w:r>
    </w:p>
    <w:tbl>
      <w:tblPr>
        <w:tblStyle w:val="8"/>
        <w:tblW w:w="10252" w:type="dxa"/>
        <w:tblInd w:w="9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1"/>
        <w:gridCol w:w="591"/>
        <w:gridCol w:w="1044"/>
        <w:gridCol w:w="1618"/>
        <w:gridCol w:w="452"/>
        <w:gridCol w:w="516"/>
        <w:gridCol w:w="2608"/>
        <w:gridCol w:w="5"/>
        <w:gridCol w:w="811"/>
        <w:gridCol w:w="816"/>
        <w:gridCol w:w="675"/>
        <w:gridCol w:w="6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4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5"/>
                <w:szCs w:val="15"/>
                <w:u w:val="none"/>
              </w:rPr>
            </w:pPr>
            <w:r>
              <w:rPr>
                <w:rFonts w:hint="eastAsia" w:ascii="宋体" w:hAnsi="宋体" w:eastAsia="宋体" w:cs="宋体"/>
                <w:i w:val="0"/>
                <w:iCs w:val="0"/>
                <w:color w:val="333333"/>
                <w:kern w:val="0"/>
                <w:sz w:val="15"/>
                <w:szCs w:val="15"/>
                <w:u w:val="none"/>
                <w:lang w:val="en-US" w:eastAsia="zh-CN" w:bidi="ar"/>
              </w:rPr>
              <w:t>序号</w:t>
            </w:r>
          </w:p>
        </w:tc>
        <w:tc>
          <w:tcPr>
            <w:tcW w:w="5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5"/>
                <w:szCs w:val="15"/>
                <w:u w:val="none"/>
              </w:rPr>
            </w:pPr>
            <w:r>
              <w:rPr>
                <w:rFonts w:hint="eastAsia" w:ascii="宋体" w:hAnsi="宋体" w:eastAsia="宋体" w:cs="宋体"/>
                <w:i w:val="0"/>
                <w:iCs w:val="0"/>
                <w:color w:val="333333"/>
                <w:kern w:val="0"/>
                <w:sz w:val="15"/>
                <w:szCs w:val="15"/>
                <w:u w:val="none"/>
                <w:lang w:val="en-US" w:eastAsia="zh-CN" w:bidi="ar"/>
              </w:rPr>
              <w:t>申购科室</w:t>
            </w:r>
          </w:p>
        </w:tc>
        <w:tc>
          <w:tcPr>
            <w:tcW w:w="10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5"/>
                <w:szCs w:val="15"/>
                <w:u w:val="none"/>
              </w:rPr>
            </w:pPr>
            <w:r>
              <w:rPr>
                <w:rFonts w:hint="eastAsia" w:ascii="宋体" w:hAnsi="宋体" w:eastAsia="宋体" w:cs="宋体"/>
                <w:i w:val="0"/>
                <w:iCs w:val="0"/>
                <w:color w:val="333333"/>
                <w:kern w:val="0"/>
                <w:sz w:val="15"/>
                <w:szCs w:val="15"/>
                <w:u w:val="none"/>
                <w:lang w:val="en-US" w:eastAsia="zh-CN" w:bidi="ar"/>
              </w:rPr>
              <w:t>采购内容</w:t>
            </w:r>
          </w:p>
        </w:tc>
        <w:tc>
          <w:tcPr>
            <w:tcW w:w="16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5"/>
                <w:szCs w:val="15"/>
                <w:u w:val="none"/>
              </w:rPr>
            </w:pPr>
            <w:r>
              <w:rPr>
                <w:rFonts w:hint="eastAsia" w:ascii="宋体" w:hAnsi="宋体" w:eastAsia="宋体" w:cs="宋体"/>
                <w:i w:val="0"/>
                <w:iCs w:val="0"/>
                <w:color w:val="333333"/>
                <w:kern w:val="0"/>
                <w:sz w:val="15"/>
                <w:szCs w:val="15"/>
                <w:u w:val="none"/>
                <w:lang w:val="en-US" w:eastAsia="zh-CN" w:bidi="ar"/>
              </w:rPr>
              <w:t>尺寸</w:t>
            </w:r>
            <w:r>
              <w:rPr>
                <w:rFonts w:hint="eastAsia" w:ascii="宋体" w:hAnsi="宋体" w:eastAsia="宋体" w:cs="宋体"/>
                <w:i w:val="0"/>
                <w:iCs w:val="0"/>
                <w:color w:val="333333"/>
                <w:kern w:val="0"/>
                <w:sz w:val="15"/>
                <w:szCs w:val="15"/>
                <w:u w:val="none"/>
                <w:lang w:val="en-US" w:eastAsia="zh-CN" w:bidi="ar"/>
              </w:rPr>
              <w:br w:type="textWrapping"/>
            </w:r>
            <w:r>
              <w:rPr>
                <w:rFonts w:hint="eastAsia" w:ascii="宋体" w:hAnsi="宋体" w:eastAsia="宋体" w:cs="宋体"/>
                <w:i w:val="0"/>
                <w:iCs w:val="0"/>
                <w:color w:val="333333"/>
                <w:kern w:val="0"/>
                <w:sz w:val="15"/>
                <w:szCs w:val="15"/>
                <w:u w:val="none"/>
                <w:lang w:val="en-US" w:eastAsia="zh-CN" w:bidi="ar"/>
              </w:rPr>
              <w:t>（长深高）</w:t>
            </w:r>
          </w:p>
        </w:tc>
        <w:tc>
          <w:tcPr>
            <w:tcW w:w="4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5"/>
                <w:szCs w:val="15"/>
                <w:u w:val="none"/>
              </w:rPr>
            </w:pPr>
            <w:r>
              <w:rPr>
                <w:rFonts w:hint="eastAsia" w:ascii="宋体" w:hAnsi="宋体" w:eastAsia="宋体" w:cs="宋体"/>
                <w:i w:val="0"/>
                <w:iCs w:val="0"/>
                <w:color w:val="333333"/>
                <w:kern w:val="0"/>
                <w:sz w:val="15"/>
                <w:szCs w:val="15"/>
                <w:u w:val="none"/>
                <w:lang w:val="en-US" w:eastAsia="zh-CN" w:bidi="ar"/>
              </w:rPr>
              <w:t>单位</w:t>
            </w:r>
          </w:p>
        </w:tc>
        <w:tc>
          <w:tcPr>
            <w:tcW w:w="5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5"/>
                <w:szCs w:val="15"/>
                <w:u w:val="none"/>
              </w:rPr>
            </w:pPr>
            <w:r>
              <w:rPr>
                <w:rFonts w:hint="eastAsia" w:ascii="宋体" w:hAnsi="宋体" w:eastAsia="宋体" w:cs="宋体"/>
                <w:i w:val="0"/>
                <w:iCs w:val="0"/>
                <w:color w:val="333333"/>
                <w:kern w:val="0"/>
                <w:sz w:val="15"/>
                <w:szCs w:val="15"/>
                <w:u w:val="none"/>
                <w:lang w:val="en-US" w:eastAsia="zh-CN" w:bidi="ar"/>
              </w:rPr>
              <w:t>数量</w:t>
            </w:r>
          </w:p>
        </w:tc>
        <w:tc>
          <w:tcPr>
            <w:tcW w:w="26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5"/>
                <w:szCs w:val="15"/>
                <w:u w:val="none"/>
              </w:rPr>
            </w:pPr>
            <w:r>
              <w:rPr>
                <w:rFonts w:hint="eastAsia" w:ascii="宋体" w:hAnsi="宋体" w:eastAsia="宋体" w:cs="宋体"/>
                <w:i w:val="0"/>
                <w:iCs w:val="0"/>
                <w:color w:val="333333"/>
                <w:kern w:val="0"/>
                <w:sz w:val="15"/>
                <w:szCs w:val="15"/>
                <w:u w:val="none"/>
                <w:lang w:val="en-US" w:eastAsia="zh-CN" w:bidi="ar"/>
              </w:rPr>
              <w:t>材质说明</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5"/>
                <w:szCs w:val="15"/>
                <w:u w:val="none"/>
              </w:rPr>
            </w:pPr>
            <w:r>
              <w:rPr>
                <w:rFonts w:hint="eastAsia" w:ascii="宋体" w:hAnsi="宋体" w:eastAsia="宋体" w:cs="宋体"/>
                <w:i w:val="0"/>
                <w:iCs w:val="0"/>
                <w:color w:val="333333"/>
                <w:kern w:val="0"/>
                <w:sz w:val="15"/>
                <w:szCs w:val="15"/>
                <w:u w:val="none"/>
                <w:lang w:val="en-US" w:eastAsia="zh-CN" w:bidi="ar"/>
              </w:rPr>
              <w:t>单价（元）</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5"/>
                <w:szCs w:val="15"/>
                <w:u w:val="none"/>
              </w:rPr>
            </w:pPr>
            <w:r>
              <w:rPr>
                <w:rFonts w:hint="eastAsia" w:ascii="宋体" w:hAnsi="宋体" w:eastAsia="宋体" w:cs="宋体"/>
                <w:i w:val="0"/>
                <w:iCs w:val="0"/>
                <w:color w:val="333333"/>
                <w:kern w:val="0"/>
                <w:sz w:val="15"/>
                <w:szCs w:val="15"/>
                <w:u w:val="none"/>
                <w:lang w:val="en-US" w:eastAsia="zh-CN" w:bidi="ar"/>
              </w:rPr>
              <w:t>金额（元）</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333333"/>
                <w:kern w:val="0"/>
                <w:sz w:val="15"/>
                <w:szCs w:val="15"/>
                <w:u w:val="none"/>
                <w:lang w:val="en-US" w:eastAsia="zh-CN" w:bidi="ar"/>
              </w:rPr>
            </w:pPr>
            <w:r>
              <w:rPr>
                <w:rFonts w:hint="eastAsia" w:ascii="宋体" w:hAnsi="宋体" w:eastAsia="宋体" w:cs="宋体"/>
                <w:i w:val="0"/>
                <w:iCs w:val="0"/>
                <w:color w:val="333333"/>
                <w:kern w:val="0"/>
                <w:sz w:val="15"/>
                <w:szCs w:val="15"/>
                <w:u w:val="none"/>
                <w:lang w:val="en-US" w:eastAsia="zh-CN" w:bidi="ar"/>
              </w:rPr>
              <w:t>报价单价（元）</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333333"/>
                <w:kern w:val="0"/>
                <w:sz w:val="15"/>
                <w:szCs w:val="15"/>
                <w:u w:val="none"/>
                <w:lang w:val="en-US" w:eastAsia="zh-CN" w:bidi="ar"/>
              </w:rPr>
            </w:pPr>
            <w:r>
              <w:rPr>
                <w:rFonts w:hint="eastAsia" w:ascii="宋体" w:hAnsi="宋体" w:eastAsia="宋体" w:cs="宋体"/>
                <w:i w:val="0"/>
                <w:iCs w:val="0"/>
                <w:color w:val="333333"/>
                <w:kern w:val="0"/>
                <w:sz w:val="15"/>
                <w:szCs w:val="15"/>
                <w:u w:val="none"/>
                <w:lang w:val="en-US" w:eastAsia="zh-CN" w:bidi="ar"/>
              </w:rPr>
              <w:t>报价总价（元）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一楼住院收费处</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储物柜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1600*380*2000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2944.00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2944.00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一楼住院收费处</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1.5*1.9米床</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1500*1900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张 </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1.床头床尾橡胶木全实木，床板安木心实木，床子床板杉木</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1350.00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1350.00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一楼住院收费处</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1.5*1.9米床垫</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1500*1900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1.高弹猛钢连锁弹簧 围边立体环绕设计。</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2.3mm高强碳素钢丝。</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760.00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760.00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1"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一楼西药房</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订制药架</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1100*250*610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1.采用优质304不锈钢焊接而成。</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2.使用标1.0mm厚板，承重力强不变形</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1680.00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5040.00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三楼超声科</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资料柜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1450*400*2790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3721.00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3721.00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三楼超声科</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资料柜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1340*400*1800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1325.00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1325.00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1"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7</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三楼超声科</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1.2米床</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1200*1900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1.床头床尾橡胶木全实木，床板安木心实木，床子床板杉木</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1350.00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1350.00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1"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8</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三楼超声科</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床垫</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1200*1900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1.高弹猛钢连锁弹簧 围边立体环绕设计。</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2.纯棉针织透气布料，高山棕+涤纶+黄麻</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300.00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300.00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8"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9</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三楼超声科</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订制储物柜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（20个柜）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2130*600*2790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5467.00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5467.00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四楼血透室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订制储物柜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1600*300*400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730.00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1460.00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四楼血透室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订制吊柜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4800*300*1040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4592.00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4592.00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4"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四楼血透室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订制储物柜（石面板台面不锈钢脚线）</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2300*550*2790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1.基材：采用优质18mm生态多层板，甲醛释放量小于5mg/100g。                                                                                                                                                                          2.优质实18mm生态多层板，材质坚硬、刚性强、不易腐蚀、抗弯强度适中、断裂强度适中。木材经高温干燥、除虫、防虫、防腐处理，具有很好的尺寸稳定性,含水率低于14%。</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4.加不锈钢脚架</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5903.00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5903.00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8"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13</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四楼血透室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订制储物柜石面板台面（前面加厚边）</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2.3*0.55</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米</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2.3</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1.大理石台面</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420.00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966.00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14</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四楼检验科</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订制储物柜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1800*420*2200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3643.00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3643.00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15</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四楼检验科</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订制储物柜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1600*420*2200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3238.00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3238.00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2"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16</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四楼检验科</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订制储物柜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850*400*1000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1、规格：850*400*800（mm）</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2、采用优质304不锈钢焊接而成。</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3、使用标1.0mm厚板，承重力强不变形。</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4、隔板加强筋单层搁板</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1750.00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1750.00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2"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17</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四楼检验科</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订制储物架</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2200*600*1600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1、规格：850*400*800（mm）</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2、采用优质304不锈钢焊接而成。</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3、使用标1.0mm厚板，承重力强不变形。</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4、隔板加强筋单层搁板</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1815.00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1815.00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1"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18</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四楼检验科</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1.2米床</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5"/>
                <w:szCs w:val="15"/>
                <w:u w:val="none"/>
              </w:rPr>
            </w:pP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采用橡木实木框架，全实木床板</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1650.00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1650.00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19</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四楼检验科</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折叠床</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830*1960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1.优质细麻透气面料</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2.高回弹高密度海绵填充</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3.加粗稳固钢架结构</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1600.00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1600.00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8"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20</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四楼检验科</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订制中央操作台</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2200*750*830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1、整体采用0.8电解板,抽采用优质三节道轨，双层门板配DTC缓冲门铰,一体折弯成S形拉手。台面板采用实验室专用12.7实芯理化板，边缘加厚至25.4。</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2.表面采用抑菌环氧树脂静电喷涂，色泽均匀、表面平整无颗粒</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5625.00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11250.00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1"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四楼检验科</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订制理化板</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2250*750*127</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1.台面板采用实验室专用12.7实芯理化板，边缘加厚至25.4。</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1450.00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1450.00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22</w:t>
            </w:r>
          </w:p>
        </w:tc>
        <w:tc>
          <w:tcPr>
            <w:tcW w:w="5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五楼消毒供应室（包装区）</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订制鞋柜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3150*400*2780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8056.00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8056.00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脚板</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3200*360*90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1120*300*90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180.00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540.00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23</w:t>
            </w:r>
          </w:p>
        </w:tc>
        <w:tc>
          <w:tcPr>
            <w:tcW w:w="5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五楼消毒供应室（清洗区）</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订制鞋柜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2800*400*2770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7135.00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7135.00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2"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脚板</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2800*600*90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1375*300*90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180.00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540.00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24</w:t>
            </w:r>
          </w:p>
        </w:tc>
        <w:tc>
          <w:tcPr>
            <w:tcW w:w="5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五楼消毒供应室（发物区）</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订制鞋柜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1200*400*2800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3091.00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3091.00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脚板</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1570*200*90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180.00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180.00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4"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25</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五楼消毒供应室（物质室+被服室）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订制304不锈钢架</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1500*500*2000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1、规格：1500*500*2000 （mm）</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2、采用优质304不锈钢焊接而成</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3、使用标1.0mm厚板，承重力强不变形</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 xml:space="preserve">4、隔板加强筋单层搁板可承重50KG                                      </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2750.00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13750.00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4"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26</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五楼消毒供应室（物质室+被服室）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订制304不锈钢架</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1500*500*1750(含轮)</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1、规格：1500*500*1750（mm）</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2、采用优质304不锈钢焊接而成</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3、使用标1.0mm厚板，承重力强不变形</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 xml:space="preserve">4、隔板加强筋单层搁板可承重50KG                                      </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3300.00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33000.00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4"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27</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五楼消毒供应室（物质室+被服室）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订制304不锈钢架</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1350*500*1350(含轮)</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1、规格：900*600*2100 （mm）</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2、采用优质304不锈钢焊接而成</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3、使用标1.0mm厚板，承重力强不变形</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 xml:space="preserve">4、隔板加强筋单层搁板可承重50KG                                      </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3150.00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18900.00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28</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五楼消毒供应室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0.9米双层床</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900*1900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1.采用橡木实木框架，全实木床板</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1550.00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1550.00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29</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五楼消毒供应室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床垫</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900*1900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1.高弹猛钢连锁弹簧 围边立体环绕设计。</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2.纯棉针织透气布料，高山棕+涤纶+黄麻</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280.00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560.00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30</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五楼消毒供应室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1.2米双层床</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1200*1900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1.采用橡木实木框架，全实木床板</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1650.00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1650.00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五楼消毒供应室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床垫</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1200*1900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1.高弹猛钢连锁弹簧 围边立体环绕设计。</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2.纯棉针织透气布料，高山棕+涤纶+黄麻</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300.00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600.00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32</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六楼手术室（护士站）</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订制衣柜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1400*550*2790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3593.00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3593.00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56"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33</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六楼手术室（护士站）</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订制鞋柜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1300*350*450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4.二层，不做小格</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800.00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800.00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34</w:t>
            </w:r>
          </w:p>
        </w:tc>
        <w:tc>
          <w:tcPr>
            <w:tcW w:w="5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六楼手术室（休息室）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定制储物柜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3720*500*2768</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9473.00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9473.00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2"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石面台面</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（石面板地柜包洗手盆洗手盆高800）</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3720*500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米</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2.3</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1.石面台面</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420.00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966.00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2"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35</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六楼手术室（物资室）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订制304不锈钢柜（加不锈钢背板）</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1500*500*2000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1、规格：1500*500*2000 （mm）</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2、采用优质304不锈钢焊接而成</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3、使用标1.0mm厚板，承重力强不变形</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 xml:space="preserve">4、隔板加强筋单层搁板可承重50KG </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3550.00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10650.00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36</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八楼手术室（更衣室）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订制条凳（包黑色西皮，2公分海棉，枫木色)</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2420*300*250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900.00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1800.00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37</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八楼手术室(前台)</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订制服务台</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1200*600*1070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1260.00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1260.00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38</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八楼手术室(餐区)</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餐厅台</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套</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8</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餐桌：</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1.桌面采用E1级环保多层板厚18mm，油漆封边，单面贴耐火板</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2.竖管采用50*50*1.2方管倒锥形，</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餐椅：</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1.餐椅面精选优质环保实木多层板贴防火板饰面，热压成型，椅面厚度11-12MM，椅子表面光滑细腻，污渍需轻松抹除，倾斜舒适靠背，按人体工程学的弧度设计，依靠更舒适，镂空凹型拉手，</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2.椅脚架：采用50*50*1.2的优质方管焊接而成；材料表层需经过打磨，除锈，磷化，高温黑色喷涂等多项严格工序焊接而成，不易变形，耐腐蚀性耐磨性强</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1620.00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12960.00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39</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八楼手术室(餐区)</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备餐柜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1500*600*800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1.采用优质201不锈钢焊接而成，使其外观更加美观</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790.00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1580.00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8"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40</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八楼手术室（医护值班室）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1.2米双层床</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1200*1900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1.采用橡木实木框架，全实木床板</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1650.00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4950.00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8"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八楼手术室（医护值班室）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床垫</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1200*1900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1.高弹猛钢连锁弹簧 围边立体环绕设计。</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2.纯棉针织透气布料，高山棕+涤纶+黄麻</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300.00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1800.00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42</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八楼病理科（诊断室）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订制储物柜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1370*400*2000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2520.00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2520.00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2"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43</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八楼病理科（冷库）</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订制304不锈钢柜（每个分5层）</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950*500*1900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1、规格： 950*500*1900（mm）</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2、采用优质304不锈钢焊接而成。</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3、使用标1.0mm厚板，承重力强不变形</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4、隔板加强筋单层搁板可承重50KG 。</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3750.00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18750.00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8"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44</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八楼病理科（医务值班室）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1米床</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1000*1900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1.采用全实木框架，全实木床板</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760.00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2280.00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8"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45</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八楼病理科（医务值班室）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床垫</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1000*1900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1.高弹猛钢连锁弹簧 围边立体环绕设计。</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2.纯棉针织透气布料，高山棕+涤纶+黄麻</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300.00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900.00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46</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八楼病理科（医务值班室）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床头柜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450*400*500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300.00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600.00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2"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47</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八楼病理科（值班室）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折叠床</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800*1960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1.优质细麻透气面料</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2.高回弹高密度海绵填充</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3.加粗稳固钢架结构</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1600.00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1600.00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48</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九楼ICU谈话室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层板架</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1950*400*800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740.00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1480.00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4" w:hRule="atLeast"/>
        </w:trPr>
        <w:tc>
          <w:tcPr>
            <w:tcW w:w="4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49</w:t>
            </w:r>
          </w:p>
        </w:tc>
        <w:tc>
          <w:tcPr>
            <w:tcW w:w="5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九楼ICU负压病房治疗室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订制治疗柜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2380*600*2580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吊柜深350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1.基材：采用优质18mm生态多层板，甲醛释放量小于5mg/100g。                                                                                                                                                                          2.优质实18mm生态多层板，材质坚硬、刚性强、不易腐蚀、抗弯强度适中、断裂强度适中。木材经高温干燥、除虫、防虫、防腐处理，具有很好的尺寸稳定性,含水率低于14%。</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4.不锈钢脚线</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5649.00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5649.00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8"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石面板</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2380*600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米</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2.38</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1.石面面板</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420.00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999.60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8" w:hRule="atLeast"/>
        </w:trPr>
        <w:tc>
          <w:tcPr>
            <w:tcW w:w="4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50</w:t>
            </w:r>
          </w:p>
        </w:tc>
        <w:tc>
          <w:tcPr>
            <w:tcW w:w="5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18张床病房治疗室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订制治疗柜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4200*600*2510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吊柜深350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1.基材：采用优质18mm生态多层板，甲醛释放量小于5mg/100g。                                                                                                                                                                          2.优质实18mm生态多层板，材质坚硬、刚性强、不易腐蚀、抗弯强度适中、断裂强度适中。木材经高温干燥、除虫、防虫、防腐处理，具有很好的尺寸稳定性,含水率低于14%。</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9698.00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9698.00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4"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地柜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3190*600*800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1.基材：采用优质18mm生态多层板，甲醛释放量小于5mg/100g。                                                                                                                                                                          2.优质实18mm生态多层板，材质坚硬、刚性强、不易腐蚀、抗弯强度适中、断裂强度适中。木材经高温干燥、除虫、防虫、防腐处理，具有很好的尺寸稳定性,含水率低于14%。</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4.不锈钢脚线</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2296.00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2296.00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石面板</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4200*600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3190*600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米</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7.3</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1.台面大理石</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410.00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2993.00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九楼ICU18张床病房治疗室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订制储物柜（20个格）</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4100*420*1600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5904.00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5904.00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52</w:t>
            </w:r>
          </w:p>
        </w:tc>
        <w:tc>
          <w:tcPr>
            <w:tcW w:w="5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九楼ICU13张床病房治疗室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订制治疗柜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2800*600*800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2060.00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2060.00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1"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石面板</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2800*600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米</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2.8</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1.台面大理石</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420.00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1176.00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53</w:t>
            </w:r>
          </w:p>
        </w:tc>
        <w:tc>
          <w:tcPr>
            <w:tcW w:w="591"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九楼ICU13张床病房治疗室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订制治疗柜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3000*600*2200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上柜高350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6072.00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6072.00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1"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石面板</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3000*600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米</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1.台面大理石</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420.00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1260.00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8"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54</w:t>
            </w:r>
          </w:p>
        </w:tc>
        <w:tc>
          <w:tcPr>
            <w:tcW w:w="5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九楼ICU餐区</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餐台椅（一桌四椅）</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1400*700*760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套</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1.桌面：优质岩板                               </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2.面架：采用优质冷轧钢管25*50*1.5方管制作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3.脚架：优质冷轧钢所制，直径45.厚度1.5mm的圆柱体</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4.脚垫：可调节式脚塞，全新尼龙制作，75mm高度</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1620.00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8100.00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56"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55</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二楼妇科门诊</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订制吊柜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500*550*1300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7</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4.加不锈钢脚架</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1200.00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8400.00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56</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二楼妇科阴道镜室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订制检查台</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1300*500*2200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2000.00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2000.00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57</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二楼妇科医护值班室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0.9米双层床</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900*1900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1.采用橡木实木框架，全实木床板</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1550.00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1550.00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58</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二楼妇科医护值班室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床垫</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900*1900（10公分棕垫）</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1.高弹猛钢连锁弹簧 围边立体环绕设计。</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2.纯棉针织透气布料，高山棕+涤纶+黄麻</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430.00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860.00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56"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59</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十楼妇科妇检室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订制储物柜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1200*400*1800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4.加不锈钢脚架</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2280.00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2280.00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60</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十楼妇科医生办公室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订制资料柜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5770*400*2780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14757.00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14757.00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十楼妇科医护值班室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0.9米双层床</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900*1900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1.采用橡木实木框架，全实木床板</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1550.00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1550.00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62</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十楼妇科医护值班室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床垫</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900*1900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1.高弹猛钢连锁弹簧 围边立体环绕设计。</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2.纯棉针织透气布料，高山棕+涤纶+黄麻</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280.00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560.00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2"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63</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十楼妇科医护值班室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订制1米床</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1000*1900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1260.00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2520.00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81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64</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十楼妇科医护值班室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床垫</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1000*1900（10公分棕垫）</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1.高弹猛钢连锁弹簧 围边立体环绕设计。</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2.纯棉针织透气布料，高山棕+涤纶+黄麻</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430.00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860.00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2"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65</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十楼妇科物资室+被服室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不锈钢货架</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1500*500*2000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1、规格： 1500*500*2000（mm）</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2、采用优质304不锈钢焊接而成。</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3、使用标1.0mm厚板，承重力强不变形。背板为多层实木板，</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4380.00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26280.00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66</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十楼妇科护士站</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订制活动柜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450*400*600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300.00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1200.00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2"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67</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十楼妇科仪器房</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不锈钢储物架（三层）</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2000*400*2000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1、规格：2000*400*2000 （mm）</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2、采用优质304不锈钢焊接而成。</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3、使用标1.0mm厚板，承重力强不变形</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4、隔板加强筋单层搁板可承重50KG 。</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3190.00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12760.00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68</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十一楼产科医生办公室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订制吊柜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3600*700*400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1850.00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1850.00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2"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69</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十一楼产科医生值班室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0.9米双层床</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900*1900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1.采用橡木实木框架，全实木床板</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1550.00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6200.00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2"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70</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十一楼产科医生值班室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床垫</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900*1900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8</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1.高弹猛钢连锁弹簧 围边立体环绕设计。</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2.纯棉针织透气布料，高山棕+涤纶+黄麻</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280.00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2240.00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2"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71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十一楼产科抢救室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订制无菌货架</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1200*500*2000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1、规格：900*600*2100 （mm）</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2、采用优质304不锈钢焊接而成。</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3、使用标1.2mm厚板，承重力强不变形</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4、隔板加强筋单层搁板可承重50KG 。</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2475.00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2475.00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2"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72</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十一楼产科抢救室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订制无菌货架</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1500*500*2000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1、规格：900*600*2100 （mm）</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2、采用优质304不锈钢焊接而成。</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3、使用标1.2mm厚板，承重力强不变形</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4、隔板加强筋单层搁板可承重50KG 。</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2850.00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2850.00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73</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十一楼产科产房通道</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订制鞋柜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1000*360*1000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920.00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920.00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74</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十一楼产科更衣室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订制鞋柜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2540*1100*360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2020.00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2020.00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75</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十一楼产科接种室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接种台</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1600*600*780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1020.00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2040.00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76</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十一楼产科接种室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操作台</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1200*600*780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960.00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1920.00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77</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十一楼产科接种室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屏风</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1800*1200+400*1200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块</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550.00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1100.00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78</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十一楼产科接种室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接种台</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1200*600*780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960.00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960.00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8"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79</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十二楼产科办公室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订制吊柜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4700*350*1042</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3130.00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3130.00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80</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十二楼产科护士站</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订制健盘托</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720*365*55</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78.00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234.00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81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十二楼产科护士站</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订制活动柜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450*400*600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300.00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600.00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82</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十二楼产科护士站</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订制储物柜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1100*485*760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880.00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880.00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032"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83</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十二楼产科护长值班室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0.9米双层床</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900*1900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1.采用橡木实木框架，全实木床板</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1550.00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6200.00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56"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84</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十二楼产科护长值班室/护士值班室/二线值班室/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床垫</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900*1900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8</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1.高弹猛钢连锁弹簧 围边立体环绕设计。</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2.纯棉针织透气布料，高山棕+涤纶+黄麻</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280.00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2240.00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85</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十二楼产科妇检室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储物柜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950*2200*600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800.00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800.00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86</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十二楼产科接种室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接种台</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1600*600*780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1020.00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2040.00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87</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十二楼产科接种室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操作台</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1200*600*780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960.00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1920.00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88</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十二楼产科接种室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屏风</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1800*1200+400*1200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块</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550.00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1100.00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89</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十二楼产科接种室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接种台</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1200*600*780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960.00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960.00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90</w:t>
            </w:r>
          </w:p>
        </w:tc>
        <w:tc>
          <w:tcPr>
            <w:tcW w:w="5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十三楼新生儿科会议室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订制茶水台(配大理石面）</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1650*590*800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1200.00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1200.00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大理石台面</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1650*590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米</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1.65</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1.台面大理石</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420.00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693.00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2"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91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十三楼新生儿科VIP室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床</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1200*1900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1.材质：橡胶木贴白蜡木皮，做白蜡色</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1700.00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6800.00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032"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92</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十三楼新生儿科VIP室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床垫</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1200*1900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1.高弹猛钢连锁弹簧 围边立体环绕设计。</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2.3mm高强碳素钢丝。</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600.00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2400.00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2"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93</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十三楼新生儿科VIP室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床头柜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500*450*500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1.材质：橡胶木贴白蜡木皮，做白蜡色</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350.00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1400.00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94</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十三楼新生儿科VIP室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订制储物柜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1000*500*800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800.00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3200.00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95</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十三楼新生儿科室外男换鞋室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订制条凳</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1630*270*380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450.00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450.00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96</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十三楼新生儿科室内</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订制鞋柜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1300*400*1400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1674.00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1674.00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97</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十三楼新生儿科室外</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订制鞋柜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1640*400*1400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2112.00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2112.00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98</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十三楼新生儿科男更衣室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订制储物柜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2830*600*2410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左加收口220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6274.00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6274.00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99</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十三楼新生儿科女换鞋室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订制鞋柜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3450*350*2810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9015.00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9015.00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100</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十三楼新生儿科女换鞋室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订制条凳</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2000*350*300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480.00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480.00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十三楼新生儿科女更衣室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订制衣柜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870*600*2410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1887.00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1887.00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102</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十三楼新生儿科女更衣室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订制衣柜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1370*600*2410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2960.00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2960.00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103</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十三楼新生儿科护士站</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活动柜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450*400*600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300.00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1200.00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104</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十三楼新生儿科医生办公室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定制储物柜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780*380*2470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1733.00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1733.00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8"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105</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十三楼新生儿科餐厅</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餐厅椅</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5"/>
                <w:szCs w:val="15"/>
                <w:u w:val="none"/>
              </w:rPr>
            </w:pP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套</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1.桌面：优质岩板                               </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2.面架：采用优质冷轧钢管25*50*1.5方管制作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3.脚架：优质冷轧钢所制，直径45.厚度1.5mm的圆柱体</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4.脚垫：可调节式脚塞，全新尼龙制作，75mm高度</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1700.00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6800.00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106</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十三楼新生儿科餐厅</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餐厅定制储物柜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2000*600*2100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3885.00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3885.00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56"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107</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十三楼新生儿科老总房/主任值班室/医生值班室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床</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1200*1900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1.床头床尾橡胶木全实木，床板安木心实木，床子床板杉木</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1350.00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4050.00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56"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108</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十三楼新生儿科老总房/主任值班室/医生值班室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床垫</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1200*1900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1.高弹猛钢连锁弹簧 围边立体环绕设计。</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2.纯棉针织透气布料，高山棕+涤纶+黄麻</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300.00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900.00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109</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十三楼新生儿科主任值班室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书柜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800*380*2000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1488.00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1488.00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110</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十三楼新生儿科医生值班室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储物柜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1600*600*2200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3238.00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3238.00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2"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111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十三楼新生儿科护长值班室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折叠床</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800*1960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1.优质细麻透气面料</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2.高回弹高密度海绵填充</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3.加粗稳固钢架结构</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1600.00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1600.00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2"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112</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十三楼新生儿科护士值班室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0.9米双层床</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900*1900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1.采用橡木实木框架，全实木床板</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1550.00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1550.00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2"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113</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十三楼新生儿科护士值班室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床垫</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900*1900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1.高弹猛钢连锁弹簧 围边立体环绕设计。</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2.纯棉针织透气布料，高山棕+涤纶+黄麻</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280.00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560.00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8"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114</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十五楼肝胆外科护士站</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订制储物柜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1070*450*750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1430.00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1430.00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115</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十五楼肝胆外科护士站</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订制储物柜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935*450*750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1250.00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1250.00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116</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十五楼肝胆外科护士站</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订制储物柜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450*400*600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580.00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580.00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117</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十五楼肝胆外科B超治疗室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订制储物柜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3840*500*880+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960*350*1130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3710.00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3710.00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118</w:t>
            </w:r>
          </w:p>
        </w:tc>
        <w:tc>
          <w:tcPr>
            <w:tcW w:w="5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十五楼肝胆外科护士治疗室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订制治疗柜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2955*600*2200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5980.00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5980.00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23"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大理石台面及部分柜体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2955*600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米</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2.93</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1.大理石台面</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420.00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1230.60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不锈钢脚线</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2955</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米</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2.93</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1.不锈钢脚线</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70.00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205.10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119</w:t>
            </w:r>
          </w:p>
        </w:tc>
        <w:tc>
          <w:tcPr>
            <w:tcW w:w="5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十五楼肝胆外科换药室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订制治疗柜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2150*550*2850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5637.00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5637.00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大理石台面及部分柜体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2150*550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米</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2.14</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1.大理石台面</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420.00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898.80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不锈钢脚线</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2150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米</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2.14</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1.不锈钢脚线</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70.00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149.80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120</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十五楼肝胆外科护士室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订制鞋柜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1700*260*660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950.00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950.00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十五楼肝胆外科办公室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订制吊柜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1700*400*800+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740*240*800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1260.00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1260.00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2"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122</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十五楼肝胆外科老总室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1.2米子母床</w:t>
            </w:r>
          </w:p>
        </w:tc>
        <w:tc>
          <w:tcPr>
            <w:tcW w:w="1618"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1200*1900</w:t>
            </w:r>
          </w:p>
        </w:tc>
        <w:tc>
          <w:tcPr>
            <w:tcW w:w="452"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1.采用橡木实木框架，全实木床板</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1730.00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3460.00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2"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123</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十五楼肝胆外科老总室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1.2米床垫 </w:t>
            </w:r>
          </w:p>
        </w:tc>
        <w:tc>
          <w:tcPr>
            <w:tcW w:w="1618"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1200*1900</w:t>
            </w:r>
          </w:p>
        </w:tc>
        <w:tc>
          <w:tcPr>
            <w:tcW w:w="452"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1.高弹猛钢连锁弹簧 围边立体环绕设计。</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2.纯棉针织透气布料，高山棕+涤纶+黄麻</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300.00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600.00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2"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124</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十五楼肝胆外科老总室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0.9米床垫</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900*1900（5公分棕垫）</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1.高弹猛钢连锁弹簧 围边立体环绕设计。</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2.纯棉针织透气布料，5公分棕垫</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280.00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560.00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125</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十五楼肝胆外科主任办公室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订制吊柜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1000*350*800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850.00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850.00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126</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十五楼关节外科护士站</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订制储物柜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1070*450*760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1380.00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1380.00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127</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十五楼关节外科护士站</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订制储物柜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930*450*760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1200.00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1200.00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128</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十五楼关节外科护士站</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订制活动柜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450*400*600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560.00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560.00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800" w:hRule="atLeast"/>
        </w:trPr>
        <w:tc>
          <w:tcPr>
            <w:tcW w:w="4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129</w:t>
            </w:r>
          </w:p>
        </w:tc>
        <w:tc>
          <w:tcPr>
            <w:tcW w:w="5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十五楼关节外科治疗室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订制治疗柜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1600*600*2200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3238.00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3238.00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大理石台面及部分柜体</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1600*600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米</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1.6</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1.大理石台面</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420.00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672.00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不锈钢脚线</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1600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米</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1.6</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1.不锈钢脚线</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70.00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112.00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130</w:t>
            </w:r>
          </w:p>
        </w:tc>
        <w:tc>
          <w:tcPr>
            <w:tcW w:w="5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十五楼关节外科换药室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订制治疗柜</w:t>
            </w:r>
          </w:p>
        </w:tc>
        <w:tc>
          <w:tcPr>
            <w:tcW w:w="1618" w:type="dxa"/>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2570*580*2190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5178.00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5178.00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大理石台面及部分柜体</w:t>
            </w:r>
          </w:p>
        </w:tc>
        <w:tc>
          <w:tcPr>
            <w:tcW w:w="1618"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2570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米</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2.57</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1.大理石台面</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420.00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1079.40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不锈钢脚线</w:t>
            </w:r>
          </w:p>
        </w:tc>
        <w:tc>
          <w:tcPr>
            <w:tcW w:w="161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2570*330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米</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2.57</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1.不锈钢脚线</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70.00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179.90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铝塑板</w:t>
            </w:r>
          </w:p>
        </w:tc>
        <w:tc>
          <w:tcPr>
            <w:tcW w:w="161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2570*330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米</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2.57</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1.铝塑板</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55.00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141.35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131</w:t>
            </w:r>
          </w:p>
        </w:tc>
        <w:tc>
          <w:tcPr>
            <w:tcW w:w="59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十五楼关节外科医生办公室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订制吊柜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4600*350*1100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4048.00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4048.00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132</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十五楼关节外科护士更衣室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订制储物柜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2340*400*2750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5920.00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5920.00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133</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十五楼关节外科护士更衣室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订制鞋柜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1700*350*1100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1630.00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1630.00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2"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134</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十五楼关节外科医生值班室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0.9米双层床</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900*1900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1.采用橡木实木框架，全实木床板</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1550.00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1550.00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2"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135</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十五楼关节外科医生值班室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床垫</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900*1900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1.高弹猛钢连锁弹簧 围边立体环绕设计。</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2.纯棉针织透气布料，高山棕+涤纶+黄麻</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280.00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560.00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136</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十五楼关节外科医生值班室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订制角柜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580*400*1200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520.00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520.00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6"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137</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老总值班室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1.2米子母床</w:t>
            </w:r>
          </w:p>
        </w:tc>
        <w:tc>
          <w:tcPr>
            <w:tcW w:w="1618"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1200*1900</w:t>
            </w:r>
          </w:p>
        </w:tc>
        <w:tc>
          <w:tcPr>
            <w:tcW w:w="452"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1.采用橡木实木框架，全实木床板</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1730.00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3460.00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2"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138</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十五楼关节外科老总值班室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1.2米床垫 </w:t>
            </w:r>
          </w:p>
        </w:tc>
        <w:tc>
          <w:tcPr>
            <w:tcW w:w="1618"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1200*1900</w:t>
            </w:r>
          </w:p>
        </w:tc>
        <w:tc>
          <w:tcPr>
            <w:tcW w:w="452"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1.高弹猛钢连锁弹簧 围边立体环绕设计。</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2.纯棉针织透气布料，高山棕+涤纶+黄麻</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300.00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600.00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2"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139</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十五楼关节外科老总值班室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0.9米床垫</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900*1900（5公分棕垫）</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1.高弹猛钢连锁弹簧 围边立体环绕设计。</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2.纯棉针织透气布料，5公分棕垫</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280.00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560.00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140</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十五楼关节外科老总值班室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订制储物柜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1130*500*2740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2820.00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2820.00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4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141</w:t>
            </w:r>
          </w:p>
        </w:tc>
        <w:tc>
          <w:tcPr>
            <w:tcW w:w="5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十六楼胃肠外科大厅</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订制储物柜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1050*485*755</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950.00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950.00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73"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订制储物柜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945*485*755</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5"/>
                <w:szCs w:val="15"/>
                <w:u w:val="none"/>
              </w:rPr>
            </w:pP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860.00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860.00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4" w:hRule="atLeast"/>
        </w:trPr>
        <w:tc>
          <w:tcPr>
            <w:tcW w:w="4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142</w:t>
            </w:r>
          </w:p>
        </w:tc>
        <w:tc>
          <w:tcPr>
            <w:tcW w:w="5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十六楼胃肠外科治疗室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订制转角柜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4360*350*930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3750.00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3750.00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3"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订制转角柜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4360*600*800</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5"/>
                <w:szCs w:val="15"/>
                <w:u w:val="none"/>
              </w:rPr>
            </w:pP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3930.00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3930.00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143</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十六楼胃肠外科护士值班室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订制衣柜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2625*790*2600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6279.00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6279.00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144</w:t>
            </w:r>
          </w:p>
        </w:tc>
        <w:tc>
          <w:tcPr>
            <w:tcW w:w="5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十六楼泌尿科治疗室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治疗柜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1600*600*2200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3238.00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3238.00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大理石台面及部分柜体</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1600*600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米</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1.6</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1.大理石台面</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420.00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672.00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不锈钢脚线</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1600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米</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1.6</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1.不锈钢脚线</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70.00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112.00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145</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十六楼泌尿科换药室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吊柜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2150*300*700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1700.00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1700.00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6"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146</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十六楼泌尿科液体室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订制无菌货架</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2000*500*200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1、采用优质304不锈钢焊接而成</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2、使用标1.2mm厚板，承重力强不变形</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 xml:space="preserve">3、隔板加强筋单层搁板可承重50KG </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3550.00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3550.00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6"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147</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十六楼泌尿科液体室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订制无菌货架</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1200*500*2000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1、采用优质304不锈钢焊接而成</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2、使用标1.2mm厚板，承重力强不变形</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 xml:space="preserve">3、隔板加强筋单层搁板可承重50KG </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2550.00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2550.00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148</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十六楼泌尿科医生办公室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订制吊柜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4700*350*1042</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3283.00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3283.00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149</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十六楼泌尿科医生办公室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订制吊柜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1200*350*1042</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850.00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850.00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6"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150</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十六楼泌尿科会议室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订制沙发床</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790*790*960</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1.实木加五金框架加高密度海绵，加优质猫抓皮</w:t>
            </w:r>
          </w:p>
        </w:tc>
        <w:tc>
          <w:tcPr>
            <w:tcW w:w="8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1820.00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5460.00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800"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151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十六楼泌尿科大厅护士站</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订制吊柜</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1200*350*1042</w:t>
            </w:r>
          </w:p>
        </w:tc>
        <w:tc>
          <w:tcPr>
            <w:tcW w:w="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w:t>
            </w:r>
          </w:p>
        </w:tc>
        <w:tc>
          <w:tcPr>
            <w:tcW w:w="2608"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3.胶粘剂：采用优质品牌胶粘剂（白乳胶）。水基型聚乙酸乙烯酯胶粘剂的要求。其中游离甲醛≤1.0g/kg；苯≤0.20g/kg；甲苯+二甲苯≤10g/kg；总挥发性有机物≤110g/L。</w:t>
            </w:r>
          </w:p>
        </w:tc>
        <w:tc>
          <w:tcPr>
            <w:tcW w:w="816" w:type="dxa"/>
            <w:gridSpan w:val="2"/>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300.00 </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1200.00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6" w:hRule="atLeast"/>
        </w:trPr>
        <w:tc>
          <w:tcPr>
            <w:tcW w:w="7275" w:type="dxa"/>
            <w:gridSpan w:val="8"/>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合计： </w:t>
            </w:r>
          </w:p>
        </w:tc>
        <w:tc>
          <w:tcPr>
            <w:tcW w:w="1627"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565644.55</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15"/>
                <w:szCs w:val="15"/>
                <w:u w:val="none"/>
                <w:lang w:val="en-US" w:eastAsia="zh-CN" w:bidi="ar"/>
              </w:rPr>
            </w:pPr>
          </w:p>
        </w:tc>
      </w:tr>
    </w:tbl>
    <w:p>
      <w:pPr>
        <w:tabs>
          <w:tab w:val="left" w:pos="1800"/>
        </w:tabs>
        <w:jc w:val="center"/>
        <w:rPr>
          <w:b/>
          <w:szCs w:val="21"/>
        </w:rPr>
      </w:pPr>
    </w:p>
    <w:p>
      <w:pPr>
        <w:pStyle w:val="2"/>
        <w:rPr>
          <w:b/>
          <w:szCs w:val="21"/>
        </w:rPr>
      </w:pPr>
    </w:p>
    <w:p>
      <w:pPr>
        <w:pStyle w:val="2"/>
        <w:rPr>
          <w:b/>
          <w:szCs w:val="21"/>
        </w:rPr>
      </w:pPr>
    </w:p>
    <w:p>
      <w:pPr>
        <w:pStyle w:val="2"/>
      </w:pPr>
      <w:bookmarkStart w:id="0" w:name="_GoBack"/>
      <w:bookmarkEnd w:id="0"/>
    </w:p>
    <w:p>
      <w:pPr>
        <w:spacing w:line="480" w:lineRule="auto"/>
        <w:ind w:firstLine="4480" w:firstLineChars="1600"/>
        <w:rPr>
          <w:rFonts w:eastAsia="仿宋"/>
          <w:sz w:val="28"/>
          <w:szCs w:val="28"/>
        </w:rPr>
      </w:pPr>
      <w:r>
        <w:rPr>
          <w:rFonts w:hint="eastAsia"/>
          <w:sz w:val="28"/>
          <w:szCs w:val="28"/>
        </w:rPr>
        <w:t>公司名称：（盖章）</w:t>
      </w:r>
    </w:p>
    <w:p>
      <w:pPr>
        <w:spacing w:line="480" w:lineRule="auto"/>
        <w:rPr>
          <w:sz w:val="28"/>
          <w:szCs w:val="28"/>
        </w:rPr>
      </w:pPr>
      <w:r>
        <w:rPr>
          <w:rFonts w:hint="eastAsia"/>
          <w:sz w:val="28"/>
          <w:szCs w:val="28"/>
        </w:rPr>
        <w:t xml:space="preserve">                                联系人：</w:t>
      </w:r>
    </w:p>
    <w:p>
      <w:pPr>
        <w:spacing w:line="480" w:lineRule="auto"/>
        <w:ind w:firstLine="4480" w:firstLineChars="1600"/>
        <w:rPr>
          <w:sz w:val="28"/>
          <w:szCs w:val="28"/>
        </w:rPr>
      </w:pPr>
      <w:r>
        <w:rPr>
          <w:rFonts w:hint="eastAsia"/>
          <w:sz w:val="28"/>
          <w:szCs w:val="28"/>
        </w:rPr>
        <w:t>联系电话：</w:t>
      </w:r>
    </w:p>
    <w:p>
      <w:pPr>
        <w:spacing w:line="480" w:lineRule="auto"/>
        <w:ind w:firstLine="4480" w:firstLineChars="1600"/>
        <w:rPr>
          <w:rFonts w:hint="eastAsia"/>
          <w:lang w:val="en-US" w:eastAsia="zh-CN"/>
        </w:rPr>
      </w:pPr>
      <w:r>
        <w:rPr>
          <w:rFonts w:hint="eastAsia"/>
          <w:sz w:val="28"/>
          <w:szCs w:val="28"/>
        </w:rPr>
        <w:t>日    期：    年  月  日</w:t>
      </w:r>
    </w:p>
    <w:p>
      <w:pPr>
        <w:pStyle w:val="3"/>
      </w:pPr>
      <w:r>
        <w:rPr>
          <w:rFonts w:hint="eastAsia"/>
        </w:rPr>
        <w:t>二、投标方提供相关资质证明（可扫描，盖章）。</w:t>
      </w:r>
    </w:p>
    <w:p>
      <w:pPr>
        <w:pStyle w:val="3"/>
        <w:rPr>
          <w:rFonts w:hint="eastAsia" w:eastAsia="仿宋"/>
          <w:b w:val="0"/>
          <w:bCs/>
          <w:sz w:val="28"/>
          <w:szCs w:val="28"/>
          <w:lang w:eastAsia="zh-CN"/>
        </w:rPr>
      </w:pPr>
      <w:r>
        <w:rPr>
          <w:rFonts w:hint="eastAsia"/>
          <w:b w:val="0"/>
          <w:bCs/>
          <w:sz w:val="28"/>
          <w:szCs w:val="28"/>
        </w:rPr>
        <w:t>供应商需</w:t>
      </w:r>
      <w:r>
        <w:rPr>
          <w:rFonts w:hint="eastAsia"/>
          <w:b w:val="0"/>
          <w:bCs/>
          <w:sz w:val="28"/>
          <w:szCs w:val="28"/>
          <w:lang w:val="en-US" w:eastAsia="zh-CN"/>
        </w:rPr>
        <w:t>提供营业执照，需</w:t>
      </w:r>
      <w:r>
        <w:rPr>
          <w:rFonts w:hint="eastAsia"/>
          <w:b w:val="0"/>
          <w:bCs/>
          <w:sz w:val="28"/>
          <w:szCs w:val="28"/>
        </w:rPr>
        <w:t>满足以下平台注册要求：在广东政府采购智慧云平台电子卖场“定点集市”的办公家具（定制化服务）专区完成入驻注册，且须附上含有供应商名称及注册状态的有效截图。具体截图样式请参照下图：</w:t>
      </w:r>
    </w:p>
    <w:p>
      <w:pPr>
        <w:rPr>
          <w:rFonts w:hint="eastAsia" w:eastAsiaTheme="minorEastAsia"/>
          <w:lang w:eastAsia="zh-CN"/>
        </w:rPr>
      </w:pPr>
      <w:r>
        <w:rPr>
          <w:rFonts w:hint="eastAsia" w:eastAsiaTheme="minorEastAsia"/>
          <w:lang w:eastAsia="zh-CN"/>
        </w:rPr>
        <w:drawing>
          <wp:inline distT="0" distB="0" distL="114300" distR="114300">
            <wp:extent cx="6638290" cy="3177540"/>
            <wp:effectExtent l="0" t="0" r="10160" b="3810"/>
            <wp:docPr id="82" name="图片 82" descr="ccdb53159cdabdc6849e2d739b849b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ccdb53159cdabdc6849e2d739b849b9d"/>
                    <pic:cNvPicPr>
                      <a:picLocks noChangeAspect="1"/>
                    </pic:cNvPicPr>
                  </pic:nvPicPr>
                  <pic:blipFill>
                    <a:blip r:embed="rId5"/>
                    <a:stretch>
                      <a:fillRect/>
                    </a:stretch>
                  </pic:blipFill>
                  <pic:spPr>
                    <a:xfrm>
                      <a:off x="0" y="0"/>
                      <a:ext cx="6638290" cy="3177540"/>
                    </a:xfrm>
                    <a:prstGeom prst="rect">
                      <a:avLst/>
                    </a:prstGeom>
                  </pic:spPr>
                </pic:pic>
              </a:graphicData>
            </a:graphic>
          </wp:inline>
        </w:drawing>
      </w:r>
    </w:p>
    <w:p/>
    <w:p/>
    <w:p>
      <w:r>
        <w:rPr>
          <w:rFonts w:hint="eastAsia"/>
        </w:rPr>
        <w:br w:type="page"/>
      </w:r>
    </w:p>
    <w:p>
      <w:pPr>
        <w:pStyle w:val="3"/>
        <w:rPr>
          <w:rFonts w:ascii="宋体" w:hAnsi="宋体"/>
          <w:sz w:val="30"/>
          <w:szCs w:val="30"/>
        </w:rPr>
      </w:pPr>
      <w:r>
        <w:rPr>
          <w:rFonts w:hint="eastAsia"/>
        </w:rPr>
        <w:t>三、授权委托证明书（如联系人为法人代表，可不提供此项）</w:t>
      </w:r>
    </w:p>
    <w:p>
      <w:pPr>
        <w:spacing w:line="540" w:lineRule="exact"/>
        <w:jc w:val="left"/>
        <w:rPr>
          <w:rFonts w:ascii="仿宋" w:hAnsi="仿宋" w:eastAsia="仿宋" w:cs="仿宋"/>
          <w:color w:val="333333"/>
          <w:kern w:val="0"/>
          <w:sz w:val="28"/>
          <w:szCs w:val="28"/>
        </w:rPr>
      </w:pPr>
      <w:r>
        <w:rPr>
          <w:rFonts w:hint="eastAsia" w:ascii="仿宋" w:hAnsi="仿宋" w:eastAsia="仿宋" w:cs="仿宋"/>
          <w:color w:val="333333"/>
          <w:kern w:val="0"/>
          <w:sz w:val="28"/>
          <w:szCs w:val="28"/>
        </w:rPr>
        <w:t>廉江市人民医院：</w:t>
      </w:r>
    </w:p>
    <w:p>
      <w:pPr>
        <w:spacing w:line="540" w:lineRule="exact"/>
        <w:ind w:left="210" w:leftChars="100" w:firstLine="560" w:firstLineChars="200"/>
        <w:jc w:val="left"/>
        <w:rPr>
          <w:rFonts w:ascii="仿宋" w:hAnsi="仿宋" w:eastAsia="仿宋" w:cs="仿宋"/>
          <w:color w:val="333333"/>
          <w:kern w:val="0"/>
          <w:sz w:val="28"/>
          <w:szCs w:val="28"/>
        </w:rPr>
      </w:pPr>
      <w:r>
        <w:rPr>
          <w:rFonts w:hint="eastAsia" w:ascii="仿宋" w:hAnsi="仿宋" w:eastAsia="仿宋" w:cs="仿宋"/>
          <w:color w:val="333333"/>
          <w:kern w:val="0"/>
          <w:sz w:val="28"/>
          <w:szCs w:val="28"/>
        </w:rPr>
        <w:t>（投标方全称）法定代表人（姓名）兹授权（授权代表姓名）为授权代表，参加贵方采购项目。</w:t>
      </w:r>
    </w:p>
    <w:p>
      <w:pPr>
        <w:spacing w:line="540" w:lineRule="exact"/>
        <w:ind w:firstLine="560" w:firstLineChars="200"/>
        <w:rPr>
          <w:rFonts w:ascii="仿宋" w:hAnsi="仿宋" w:eastAsia="仿宋" w:cs="仿宋"/>
          <w:color w:val="333333"/>
          <w:kern w:val="0"/>
          <w:sz w:val="28"/>
          <w:szCs w:val="28"/>
        </w:rPr>
      </w:pPr>
      <w:r>
        <w:rPr>
          <w:rFonts w:hint="eastAsia" w:ascii="仿宋" w:hAnsi="仿宋" w:eastAsia="仿宋" w:cs="仿宋"/>
          <w:color w:val="333333"/>
          <w:kern w:val="0"/>
          <w:sz w:val="28"/>
          <w:szCs w:val="28"/>
        </w:rPr>
        <w:t>（授权代表姓名）以我单位的名义并代表我单位全权处理贵院采购活动中的一切事宜，其在本项目采购活动中的一切行为对我单位具有法律约束力。</w:t>
      </w:r>
    </w:p>
    <w:p>
      <w:pPr>
        <w:spacing w:line="540" w:lineRule="exact"/>
        <w:ind w:firstLine="560" w:firstLineChars="200"/>
        <w:rPr>
          <w:rFonts w:ascii="仿宋" w:hAnsi="仿宋" w:eastAsia="仿宋" w:cs="仿宋"/>
          <w:color w:val="333333"/>
          <w:kern w:val="0"/>
          <w:sz w:val="28"/>
          <w:szCs w:val="28"/>
        </w:rPr>
      </w:pPr>
      <w:r>
        <w:rPr>
          <w:rFonts w:hint="eastAsia" w:ascii="仿宋" w:hAnsi="仿宋" w:eastAsia="仿宋" w:cs="仿宋"/>
          <w:color w:val="333333"/>
          <w:kern w:val="0"/>
          <w:sz w:val="28"/>
          <w:szCs w:val="28"/>
        </w:rPr>
        <w:t>有效期限：年月日至年月日</w:t>
      </w:r>
    </w:p>
    <w:p>
      <w:pPr>
        <w:spacing w:line="540" w:lineRule="exact"/>
        <w:ind w:firstLine="560" w:firstLineChars="200"/>
        <w:rPr>
          <w:rFonts w:ascii="仿宋" w:hAnsi="仿宋" w:eastAsia="仿宋" w:cs="仿宋"/>
          <w:color w:val="333333"/>
          <w:kern w:val="0"/>
          <w:sz w:val="28"/>
          <w:szCs w:val="28"/>
        </w:rPr>
      </w:pPr>
    </w:p>
    <w:p>
      <w:pPr>
        <w:spacing w:line="540" w:lineRule="exact"/>
        <w:rPr>
          <w:rFonts w:ascii="仿宋" w:hAnsi="仿宋" w:eastAsia="仿宋" w:cs="仿宋"/>
          <w:color w:val="333333"/>
          <w:kern w:val="0"/>
          <w:sz w:val="28"/>
          <w:szCs w:val="28"/>
        </w:rPr>
      </w:pPr>
      <w:r>
        <w:rPr>
          <w:rFonts w:hint="eastAsia" w:ascii="仿宋" w:hAnsi="仿宋" w:eastAsia="仿宋" w:cs="仿宋"/>
          <w:color w:val="333333"/>
          <w:kern w:val="0"/>
          <w:sz w:val="28"/>
          <w:szCs w:val="28"/>
        </w:rPr>
        <w:t>单位名称（公章）：</w:t>
      </w:r>
    </w:p>
    <w:p>
      <w:pPr>
        <w:pStyle w:val="5"/>
        <w:spacing w:line="540" w:lineRule="exact"/>
        <w:ind w:left="0" w:leftChars="0"/>
        <w:rPr>
          <w:rFonts w:ascii="仿宋" w:hAnsi="仿宋" w:eastAsia="仿宋" w:cs="仿宋"/>
          <w:color w:val="333333"/>
          <w:kern w:val="0"/>
          <w:sz w:val="28"/>
          <w:szCs w:val="28"/>
        </w:rPr>
      </w:pPr>
      <w:r>
        <w:rPr>
          <w:rFonts w:hint="eastAsia" w:ascii="仿宋" w:hAnsi="仿宋" w:eastAsia="仿宋" w:cs="仿宋"/>
          <w:color w:val="333333"/>
          <w:kern w:val="0"/>
          <w:sz w:val="28"/>
          <w:szCs w:val="28"/>
        </w:rPr>
        <w:t xml:space="preserve">法定代表人（签字或签章）：                  </w:t>
      </w:r>
    </w:p>
    <w:p>
      <w:pPr>
        <w:spacing w:line="540" w:lineRule="exact"/>
        <w:rPr>
          <w:rFonts w:ascii="仿宋" w:hAnsi="仿宋" w:eastAsia="仿宋" w:cs="仿宋"/>
          <w:color w:val="333333"/>
          <w:kern w:val="0"/>
          <w:sz w:val="28"/>
          <w:szCs w:val="28"/>
        </w:rPr>
      </w:pPr>
      <w:r>
        <w:rPr>
          <w:rFonts w:hint="eastAsia" w:ascii="仿宋" w:hAnsi="仿宋" w:eastAsia="仿宋" w:cs="仿宋"/>
          <w:color w:val="333333"/>
          <w:kern w:val="0"/>
          <w:sz w:val="28"/>
          <w:szCs w:val="28"/>
        </w:rPr>
        <w:t>日期：年月日</w:t>
      </w:r>
    </w:p>
    <w:p>
      <w:pPr>
        <w:pStyle w:val="5"/>
        <w:spacing w:line="540" w:lineRule="exact"/>
        <w:ind w:left="0" w:leftChars="0"/>
        <w:rPr>
          <w:rFonts w:ascii="仿宋" w:hAnsi="仿宋" w:eastAsia="仿宋" w:cs="仿宋"/>
          <w:color w:val="333333"/>
          <w:kern w:val="0"/>
          <w:sz w:val="28"/>
          <w:szCs w:val="28"/>
        </w:rPr>
      </w:pPr>
      <w:r>
        <w:rPr>
          <w:rFonts w:hint="eastAsia" w:ascii="仿宋" w:hAnsi="仿宋" w:eastAsia="仿宋" w:cs="仿宋"/>
          <w:color w:val="333333"/>
          <w:kern w:val="0"/>
          <w:sz w:val="28"/>
          <w:szCs w:val="28"/>
        </w:rPr>
        <w:t xml:space="preserve">授权代表（签字或签章）：                    </w:t>
      </w:r>
    </w:p>
    <w:p>
      <w:pPr>
        <w:spacing w:line="540" w:lineRule="exact"/>
        <w:rPr>
          <w:rFonts w:cs="仿宋"/>
          <w:color w:val="333333"/>
          <w:kern w:val="0"/>
          <w:sz w:val="28"/>
          <w:szCs w:val="28"/>
        </w:rPr>
      </w:pPr>
      <w:r>
        <w:rPr>
          <w:rFonts w:hint="eastAsia" w:ascii="仿宋" w:hAnsi="仿宋" w:eastAsia="仿宋" w:cs="仿宋"/>
          <w:color w:val="333333"/>
          <w:kern w:val="0"/>
          <w:sz w:val="28"/>
          <w:szCs w:val="28"/>
        </w:rPr>
        <w:t>日期：年月日</w:t>
      </w:r>
    </w:p>
    <w:p>
      <w:pPr>
        <w:pStyle w:val="2"/>
        <w:rPr>
          <w:rFonts w:ascii="仿宋" w:hAnsi="仿宋" w:eastAsia="仿宋" w:cs="仿宋"/>
          <w:color w:val="333333"/>
          <w:kern w:val="0"/>
          <w:sz w:val="28"/>
          <w:szCs w:val="28"/>
        </w:rPr>
      </w:pPr>
      <w:r>
        <w:rPr>
          <w:rFonts w:ascii="仿宋" w:hAnsi="仿宋" w:eastAsia="仿宋" w:cs="仿宋"/>
          <w:color w:val="333333"/>
          <w:kern w:val="0"/>
          <w:sz w:val="28"/>
          <w:szCs w:val="28"/>
        </w:rPr>
        <mc:AlternateContent>
          <mc:Choice Requires="wps">
            <w:drawing>
              <wp:inline distT="0" distB="0" distL="114300" distR="114300">
                <wp:extent cx="5765800" cy="2980690"/>
                <wp:effectExtent l="4445" t="5080" r="20955" b="5080"/>
                <wp:docPr id="4" name="流程图: 可选过程 4"/>
                <wp:cNvGraphicFramePr/>
                <a:graphic xmlns:a="http://schemas.openxmlformats.org/drawingml/2006/main">
                  <a:graphicData uri="http://schemas.microsoft.com/office/word/2010/wordprocessingShape">
                    <wps:wsp>
                      <wps:cNvSpPr>
                        <a:spLocks noChangeArrowheads="1"/>
                      </wps:cNvSpPr>
                      <wps:spPr bwMode="auto">
                        <a:xfrm>
                          <a:off x="0" y="0"/>
                          <a:ext cx="4953000" cy="2980690"/>
                        </a:xfrm>
                        <a:prstGeom prst="flowChartAlternateProcess">
                          <a:avLst/>
                        </a:prstGeom>
                        <a:solidFill>
                          <a:srgbClr val="FFFFFF"/>
                        </a:solidFill>
                        <a:ln w="9525">
                          <a:solidFill>
                            <a:srgbClr val="000000"/>
                          </a:solidFill>
                          <a:prstDash val="dash"/>
                          <a:miter lim="800000"/>
                        </a:ln>
                        <a:effectLst/>
                      </wps:spPr>
                      <wps:txbx>
                        <w:txbxContent>
                          <w:p>
                            <w:pPr>
                              <w:rPr>
                                <w:b/>
                                <w:sz w:val="22"/>
                              </w:rPr>
                            </w:pPr>
                            <w:r>
                              <w:rPr>
                                <w:rFonts w:hint="eastAsia"/>
                                <w:b/>
                                <w:sz w:val="22"/>
                              </w:rPr>
                              <w:t>提示：请将授权代表身份证复印件（正反面）粘贴在此处，并加盖公章。</w:t>
                            </w:r>
                          </w:p>
                          <w:p>
                            <w:pPr>
                              <w:jc w:val="center"/>
                              <w:rPr>
                                <w:b/>
                                <w:sz w:val="22"/>
                              </w:rPr>
                            </w:pPr>
                          </w:p>
                          <w:p>
                            <w:pPr>
                              <w:rPr>
                                <w:b/>
                                <w:sz w:val="22"/>
                              </w:rPr>
                            </w:pPr>
                          </w:p>
                        </w:txbxContent>
                      </wps:txbx>
                      <wps:bodyPr rot="0" vert="horz" wrap="square" lIns="91440" tIns="45720" rIns="91440" bIns="45720" anchor="t" anchorCtr="0" upright="1">
                        <a:noAutofit/>
                      </wps:bodyPr>
                    </wps:wsp>
                  </a:graphicData>
                </a:graphic>
              </wp:inline>
            </w:drawing>
          </mc:Choice>
          <mc:Fallback>
            <w:pict>
              <v:shape id="_x0000_s1026" o:spid="_x0000_s1026" o:spt="176" type="#_x0000_t176" style="height:234.7pt;width:454pt;" fillcolor="#FFFFFF" filled="t" stroked="t" coordsize="21600,21600" o:gfxdata="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B6i16v1gAAAAUBAAAPAAAAAAAAAAEAIAAAACIAAABkcnMvZG93&#10;bnJldi54bWxQSwECFAAUAAAACACHTuJAlbcZrHQCAADHBAAADgAAAAAAAAABACAAAAAlAQAAZHJz&#10;L2Uyb0RvYy54bWxQSwUGAAAAAAYABgBZAQAACwYAAAAA&#10;">
                <v:fill on="t" focussize="0,0"/>
                <v:stroke color="#000000" miterlimit="8" joinstyle="miter" dashstyle="dash"/>
                <v:imagedata o:title=""/>
                <o:lock v:ext="edit" aspectratio="f"/>
                <v:textbox>
                  <w:txbxContent>
                    <w:p>
                      <w:pPr>
                        <w:rPr>
                          <w:b/>
                          <w:sz w:val="22"/>
                        </w:rPr>
                      </w:pPr>
                      <w:r>
                        <w:rPr>
                          <w:rFonts w:hint="eastAsia"/>
                          <w:b/>
                          <w:sz w:val="22"/>
                        </w:rPr>
                        <w:t>提示：请将授权代表身份证复印件（正反面）粘贴在此处，并加盖公章。</w:t>
                      </w:r>
                    </w:p>
                    <w:p>
                      <w:pPr>
                        <w:jc w:val="center"/>
                        <w:rPr>
                          <w:b/>
                          <w:sz w:val="22"/>
                        </w:rPr>
                      </w:pPr>
                    </w:p>
                    <w:p>
                      <w:pPr>
                        <w:rPr>
                          <w:b/>
                          <w:sz w:val="22"/>
                        </w:rPr>
                      </w:pPr>
                    </w:p>
                  </w:txbxContent>
                </v:textbox>
                <w10:wrap type="none"/>
                <w10:anchorlock/>
              </v:shape>
            </w:pict>
          </mc:Fallback>
        </mc:AlternateContent>
      </w:r>
    </w:p>
    <w:p>
      <w:pPr>
        <w:pStyle w:val="2"/>
        <w:rPr>
          <w:rFonts w:ascii="仿宋" w:hAnsi="仿宋" w:eastAsia="仿宋" w:cs="仿宋"/>
          <w:color w:val="333333"/>
          <w:kern w:val="0"/>
          <w:sz w:val="28"/>
          <w:szCs w:val="28"/>
        </w:rPr>
      </w:pPr>
    </w:p>
    <w:p>
      <w:pPr>
        <w:pStyle w:val="2"/>
        <w:rPr>
          <w:rFonts w:ascii="仿宋" w:hAnsi="仿宋" w:eastAsia="仿宋" w:cs="仿宋"/>
          <w:color w:val="333333"/>
          <w:kern w:val="0"/>
          <w:sz w:val="28"/>
          <w:szCs w:val="28"/>
        </w:rPr>
      </w:pPr>
    </w:p>
    <w:p>
      <w:pPr>
        <w:pStyle w:val="2"/>
        <w:rPr>
          <w:rFonts w:ascii="仿宋" w:hAnsi="仿宋" w:eastAsia="仿宋" w:cs="仿宋"/>
          <w:color w:val="333333"/>
          <w:kern w:val="0"/>
          <w:sz w:val="28"/>
          <w:szCs w:val="28"/>
        </w:rPr>
      </w:pPr>
    </w:p>
    <w:p>
      <w:pPr>
        <w:pStyle w:val="3"/>
      </w:pPr>
      <w:r>
        <w:rPr>
          <w:rFonts w:hint="eastAsia"/>
        </w:rPr>
        <w:t>四、承诺函</w:t>
      </w:r>
    </w:p>
    <w:p>
      <w:pPr>
        <w:spacing w:line="540" w:lineRule="exact"/>
        <w:rPr>
          <w:rFonts w:ascii="仿宋" w:hAnsi="仿宋" w:eastAsia="仿宋" w:cs="仿宋"/>
          <w:color w:val="333333"/>
          <w:kern w:val="0"/>
          <w:sz w:val="28"/>
          <w:szCs w:val="28"/>
        </w:rPr>
      </w:pPr>
      <w:r>
        <w:rPr>
          <w:rFonts w:hint="eastAsia" w:ascii="仿宋" w:hAnsi="仿宋" w:eastAsia="仿宋" w:cs="仿宋"/>
          <w:color w:val="333333"/>
          <w:kern w:val="0"/>
          <w:sz w:val="28"/>
          <w:szCs w:val="28"/>
        </w:rPr>
        <w:t>致：廉江市人民医院</w:t>
      </w:r>
    </w:p>
    <w:p>
      <w:pPr>
        <w:spacing w:line="540" w:lineRule="exact"/>
        <w:ind w:firstLine="560" w:firstLineChars="200"/>
        <w:rPr>
          <w:rFonts w:ascii="仿宋" w:hAnsi="仿宋" w:eastAsia="仿宋" w:cs="仿宋"/>
          <w:color w:val="333333"/>
          <w:kern w:val="0"/>
          <w:sz w:val="28"/>
          <w:szCs w:val="28"/>
        </w:rPr>
      </w:pPr>
      <w:r>
        <w:rPr>
          <w:rFonts w:hint="eastAsia" w:ascii="仿宋" w:hAnsi="仿宋" w:eastAsia="仿宋" w:cs="仿宋"/>
          <w:color w:val="333333"/>
          <w:kern w:val="0"/>
          <w:sz w:val="28"/>
          <w:szCs w:val="28"/>
        </w:rPr>
        <w:t xml:space="preserve">对于本项目，我方郑重承诺满足以下要求：    </w:t>
      </w:r>
    </w:p>
    <w:tbl>
      <w:tblPr>
        <w:tblStyle w:val="8"/>
        <w:tblpPr w:leftFromText="180" w:rightFromText="180" w:vertAnchor="text" w:horzAnchor="page" w:tblpXSpec="center" w:tblpY="638"/>
        <w:tblOverlap w:val="never"/>
        <w:tblW w:w="9079" w:type="dxa"/>
        <w:tblInd w:w="0" w:type="dxa"/>
        <w:tblLayout w:type="autofit"/>
        <w:tblCellMar>
          <w:top w:w="0" w:type="dxa"/>
          <w:left w:w="108" w:type="dxa"/>
          <w:bottom w:w="0" w:type="dxa"/>
          <w:right w:w="108" w:type="dxa"/>
        </w:tblCellMar>
      </w:tblPr>
      <w:tblGrid>
        <w:gridCol w:w="1475"/>
        <w:gridCol w:w="7604"/>
      </w:tblGrid>
      <w:tr>
        <w:tblPrEx>
          <w:tblCellMar>
            <w:top w:w="0" w:type="dxa"/>
            <w:left w:w="108" w:type="dxa"/>
            <w:bottom w:w="0" w:type="dxa"/>
            <w:right w:w="108" w:type="dxa"/>
          </w:tblCellMar>
        </w:tblPrEx>
        <w:trPr>
          <w:trHeight w:val="792" w:hRule="atLeast"/>
        </w:trPr>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标的提供的时间</w:t>
            </w:r>
          </w:p>
        </w:tc>
        <w:tc>
          <w:tcPr>
            <w:tcW w:w="7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lang w:eastAsia="zh-CN"/>
              </w:rPr>
            </w:pPr>
            <w:r>
              <w:rPr>
                <w:rStyle w:val="15"/>
                <w:rFonts w:hint="default"/>
                <w:sz w:val="21"/>
                <w:szCs w:val="21"/>
              </w:rPr>
              <w:t>合同生效之日起</w:t>
            </w:r>
            <w:r>
              <w:rPr>
                <w:rStyle w:val="15"/>
                <w:rFonts w:hint="eastAsia" w:eastAsia="宋体"/>
                <w:sz w:val="21"/>
                <w:szCs w:val="21"/>
                <w:lang w:val="en-US" w:eastAsia="zh-CN"/>
              </w:rPr>
              <w:t>45天</w:t>
            </w:r>
            <w:r>
              <w:rPr>
                <w:rStyle w:val="15"/>
                <w:rFonts w:hint="default"/>
                <w:sz w:val="21"/>
                <w:szCs w:val="21"/>
              </w:rPr>
              <w:t>内</w:t>
            </w:r>
          </w:p>
        </w:tc>
      </w:tr>
      <w:tr>
        <w:tblPrEx>
          <w:tblCellMar>
            <w:top w:w="0" w:type="dxa"/>
            <w:left w:w="108" w:type="dxa"/>
            <w:bottom w:w="0" w:type="dxa"/>
            <w:right w:w="108" w:type="dxa"/>
          </w:tblCellMar>
        </w:tblPrEx>
        <w:trPr>
          <w:trHeight w:val="792" w:hRule="atLeast"/>
        </w:trPr>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标的提供的地点</w:t>
            </w:r>
          </w:p>
        </w:tc>
        <w:tc>
          <w:tcPr>
            <w:tcW w:w="7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lang w:eastAsia="zh-CN"/>
              </w:rPr>
            </w:pPr>
            <w:r>
              <w:rPr>
                <w:rStyle w:val="15"/>
                <w:rFonts w:hint="default"/>
                <w:sz w:val="21"/>
                <w:szCs w:val="21"/>
                <w:lang w:val="en-US" w:eastAsia="zh-CN"/>
              </w:rPr>
              <w:t>廉江市人民医院</w:t>
            </w:r>
          </w:p>
        </w:tc>
      </w:tr>
      <w:tr>
        <w:tblPrEx>
          <w:tblCellMar>
            <w:top w:w="0" w:type="dxa"/>
            <w:left w:w="108" w:type="dxa"/>
            <w:bottom w:w="0" w:type="dxa"/>
            <w:right w:w="108" w:type="dxa"/>
          </w:tblCellMar>
        </w:tblPrEx>
        <w:trPr>
          <w:trHeight w:val="864" w:hRule="atLeast"/>
        </w:trPr>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付款方式</w:t>
            </w:r>
          </w:p>
        </w:tc>
        <w:tc>
          <w:tcPr>
            <w:tcW w:w="7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lang w:eastAsia="zh-CN"/>
              </w:rPr>
            </w:pPr>
            <w:r>
              <w:rPr>
                <w:rFonts w:hint="eastAsia"/>
                <w:lang w:eastAsia="zh-CN"/>
              </w:rPr>
              <w:t>验收合格且供应商开具正式发票后，采购方在60个⼯作⽇内向供应商⽀付全部货款。</w:t>
            </w:r>
          </w:p>
        </w:tc>
      </w:tr>
      <w:tr>
        <w:tblPrEx>
          <w:tblCellMar>
            <w:top w:w="0" w:type="dxa"/>
            <w:left w:w="108" w:type="dxa"/>
            <w:bottom w:w="0" w:type="dxa"/>
            <w:right w:w="108" w:type="dxa"/>
          </w:tblCellMar>
        </w:tblPrEx>
        <w:trPr>
          <w:trHeight w:val="653" w:hRule="atLeast"/>
        </w:trPr>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验收要求</w:t>
            </w:r>
          </w:p>
        </w:tc>
        <w:tc>
          <w:tcPr>
            <w:tcW w:w="7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Style w:val="15"/>
                <w:rFonts w:hint="default"/>
                <w:sz w:val="21"/>
                <w:szCs w:val="21"/>
              </w:rPr>
            </w:pPr>
            <w:r>
              <w:rPr>
                <w:rStyle w:val="15"/>
                <w:rFonts w:hint="default"/>
                <w:sz w:val="21"/>
                <w:szCs w:val="21"/>
              </w:rPr>
              <w:t>1.所有货物⽣产前及⽣产期间，采购方有权就供应商⽤于⽣产采购方所购产品的备料单进⾏抽检，对进货材料（含板材、五⾦配件等）随机抽样送产品质量检验所检验，取得相应的检验报告。如检验结果与供应商提供的检测报告不符，检验费由供应商⽀付，反之则由采购方⽀付。</w:t>
            </w:r>
          </w:p>
          <w:p>
            <w:pPr>
              <w:jc w:val="left"/>
              <w:rPr>
                <w:rStyle w:val="15"/>
                <w:rFonts w:hint="default"/>
                <w:sz w:val="21"/>
                <w:szCs w:val="21"/>
              </w:rPr>
            </w:pPr>
            <w:r>
              <w:rPr>
                <w:rStyle w:val="15"/>
                <w:rFonts w:hint="default"/>
                <w:sz w:val="21"/>
                <w:szCs w:val="21"/>
              </w:rPr>
              <w:t>2.采购方有权拒绝供应商使⽤检验不合格的材料投⼊⽣产，有权拒绝对不合格产品进⾏验收。</w:t>
            </w:r>
          </w:p>
          <w:p>
            <w:pPr>
              <w:jc w:val="left"/>
              <w:rPr>
                <w:rFonts w:hint="eastAsia"/>
                <w:lang w:eastAsia="zh-CN"/>
              </w:rPr>
            </w:pPr>
            <w:r>
              <w:rPr>
                <w:rStyle w:val="15"/>
                <w:rFonts w:hint="default"/>
                <w:sz w:val="21"/>
                <w:szCs w:val="21"/>
              </w:rPr>
              <w:t>3.在产品⽣产过程中和安装完成后，供应商应主动配合采购方的验收⼩组进⾏验收，如检测达不到国家规定的质量和环保要求，采购方有权退货，供应商须承担采购方因此⽽造成的相关损失。</w:t>
            </w:r>
          </w:p>
        </w:tc>
      </w:tr>
      <w:tr>
        <w:tblPrEx>
          <w:tblCellMar>
            <w:top w:w="0" w:type="dxa"/>
            <w:left w:w="108" w:type="dxa"/>
            <w:bottom w:w="0" w:type="dxa"/>
            <w:right w:w="108" w:type="dxa"/>
          </w:tblCellMar>
        </w:tblPrEx>
        <w:trPr>
          <w:trHeight w:val="805" w:hRule="atLeast"/>
        </w:trPr>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售后要求</w:t>
            </w:r>
          </w:p>
        </w:tc>
        <w:tc>
          <w:tcPr>
            <w:tcW w:w="7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lang w:eastAsia="zh-CN"/>
              </w:rPr>
            </w:pPr>
            <w:r>
              <w:rPr>
                <w:rStyle w:val="15"/>
                <w:rFonts w:hint="eastAsia"/>
                <w:sz w:val="21"/>
                <w:szCs w:val="21"/>
              </w:rPr>
              <w:t>供应商须提供1年免费质保期（质保期的计算⾃所有家具设备安装调试到位并通过检测验收合格后开始。免费质保期内实⾏“三包”，时间⾃最终验收合格并交付使⽤之⽇起计算）。</w:t>
            </w:r>
          </w:p>
        </w:tc>
      </w:tr>
    </w:tbl>
    <w:p>
      <w:pPr>
        <w:rPr>
          <w:rFonts w:ascii="仿宋" w:hAnsi="仿宋" w:eastAsia="仿宋" w:cs="仿宋"/>
          <w:sz w:val="24"/>
        </w:rPr>
      </w:pPr>
    </w:p>
    <w:p/>
    <w:p/>
    <w:p/>
    <w:p/>
    <w:p>
      <w:pPr>
        <w:spacing w:line="480" w:lineRule="auto"/>
        <w:ind w:firstLine="3150" w:firstLineChars="1500"/>
        <w:rPr>
          <w:rFonts w:hint="eastAsia"/>
          <w:lang w:val="en-US" w:eastAsia="zh-CN"/>
        </w:rPr>
      </w:pPr>
      <w:r>
        <w:rPr>
          <w:rFonts w:hint="eastAsia"/>
        </w:rPr>
        <w:tab/>
      </w:r>
      <w:r>
        <w:rPr>
          <w:rFonts w:hint="eastAsia"/>
          <w:lang w:val="en-US" w:eastAsia="zh-CN"/>
        </w:rPr>
        <w:t xml:space="preserve">           </w:t>
      </w:r>
    </w:p>
    <w:p>
      <w:pPr>
        <w:spacing w:line="480" w:lineRule="auto"/>
        <w:ind w:firstLine="3150" w:firstLineChars="1500"/>
        <w:rPr>
          <w:rFonts w:hint="eastAsia"/>
          <w:lang w:val="en-US" w:eastAsia="zh-CN"/>
        </w:rPr>
      </w:pPr>
    </w:p>
    <w:p>
      <w:pPr>
        <w:spacing w:line="480" w:lineRule="auto"/>
        <w:ind w:firstLine="3150" w:firstLineChars="1500"/>
        <w:rPr>
          <w:rFonts w:hint="eastAsia"/>
          <w:lang w:val="en-US" w:eastAsia="zh-CN"/>
        </w:rPr>
      </w:pPr>
    </w:p>
    <w:p>
      <w:pPr>
        <w:spacing w:line="480" w:lineRule="auto"/>
        <w:ind w:firstLine="3150" w:firstLineChars="1500"/>
        <w:rPr>
          <w:rFonts w:hint="eastAsia"/>
          <w:lang w:val="en-US" w:eastAsia="zh-CN"/>
        </w:rPr>
      </w:pPr>
    </w:p>
    <w:p>
      <w:pPr>
        <w:spacing w:line="480" w:lineRule="auto"/>
        <w:ind w:firstLine="3150" w:firstLineChars="1500"/>
        <w:rPr>
          <w:rFonts w:hint="eastAsia"/>
          <w:lang w:val="en-US" w:eastAsia="zh-CN"/>
        </w:rPr>
      </w:pPr>
    </w:p>
    <w:p>
      <w:pPr>
        <w:spacing w:line="480" w:lineRule="auto"/>
        <w:ind w:firstLine="3150" w:firstLineChars="1500"/>
        <w:rPr>
          <w:rFonts w:hint="eastAsia"/>
          <w:lang w:val="en-US" w:eastAsia="zh-CN"/>
        </w:rPr>
      </w:pPr>
    </w:p>
    <w:p>
      <w:pPr>
        <w:spacing w:line="480" w:lineRule="auto"/>
        <w:ind w:firstLine="3150" w:firstLineChars="1500"/>
        <w:rPr>
          <w:rFonts w:hint="eastAsia"/>
          <w:lang w:val="en-US" w:eastAsia="zh-CN"/>
        </w:rPr>
      </w:pPr>
    </w:p>
    <w:p>
      <w:pPr>
        <w:spacing w:line="480" w:lineRule="auto"/>
        <w:ind w:firstLine="3150" w:firstLineChars="1500"/>
        <w:rPr>
          <w:rFonts w:hint="eastAsia"/>
          <w:lang w:val="en-US" w:eastAsia="zh-CN"/>
        </w:rPr>
      </w:pPr>
    </w:p>
    <w:p>
      <w:pPr>
        <w:spacing w:line="480" w:lineRule="auto"/>
        <w:ind w:firstLine="4760" w:firstLineChars="1700"/>
        <w:rPr>
          <w:sz w:val="28"/>
          <w:szCs w:val="28"/>
        </w:rPr>
      </w:pPr>
      <w:r>
        <w:rPr>
          <w:rFonts w:hint="eastAsia"/>
          <w:sz w:val="28"/>
          <w:szCs w:val="28"/>
        </w:rPr>
        <w:t>公司名称：（盖章）</w:t>
      </w:r>
    </w:p>
    <w:p>
      <w:pPr>
        <w:spacing w:line="480" w:lineRule="auto"/>
        <w:ind w:firstLine="4480" w:firstLineChars="1600"/>
        <w:rPr>
          <w:sz w:val="28"/>
          <w:szCs w:val="28"/>
        </w:rPr>
      </w:pPr>
      <w:r>
        <w:rPr>
          <w:rFonts w:hint="eastAsia"/>
          <w:sz w:val="28"/>
          <w:szCs w:val="28"/>
        </w:rPr>
        <w:t>日    期：    年月  日</w:t>
      </w:r>
    </w:p>
    <w:p>
      <w:pPr>
        <w:rPr>
          <w:rFonts w:ascii="仿宋" w:hAnsi="仿宋" w:eastAsia="仿宋" w:cs="仿宋"/>
          <w:sz w:val="24"/>
        </w:rPr>
      </w:pPr>
    </w:p>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
      <w:pPr>
        <w:keepNext w:val="0"/>
        <w:keepLines w:val="0"/>
        <w:pageBreakBefore w:val="0"/>
        <w:widowControl w:val="0"/>
        <w:tabs>
          <w:tab w:val="left" w:pos="285"/>
        </w:tabs>
        <w:kinsoku/>
        <w:wordWrap/>
        <w:overflowPunct/>
        <w:topLinePunct w:val="0"/>
        <w:autoSpaceDE/>
        <w:autoSpaceDN/>
        <w:bidi w:val="0"/>
        <w:adjustRightInd/>
        <w:snapToGrid/>
        <w:spacing w:line="240" w:lineRule="auto"/>
        <w:jc w:val="left"/>
        <w:textAlignment w:val="auto"/>
      </w:pPr>
      <w:r>
        <w:rPr>
          <w:rFonts w:hint="eastAsia"/>
        </w:rPr>
        <w:tab/>
      </w:r>
      <w:r>
        <w:rPr>
          <w:rFonts w:hint="eastAsia" w:eastAsia="仿宋" w:cs="仿宋"/>
          <w:b/>
          <w:kern w:val="44"/>
          <w:sz w:val="36"/>
        </w:rPr>
        <w:t>五、详细评审</w:t>
      </w:r>
    </w:p>
    <w:tbl>
      <w:tblPr>
        <w:tblStyle w:val="9"/>
        <w:tblW w:w="9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1"/>
        <w:gridCol w:w="1581"/>
        <w:gridCol w:w="5812"/>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191"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评审因素</w:t>
            </w:r>
          </w:p>
        </w:tc>
        <w:tc>
          <w:tcPr>
            <w:tcW w:w="8608" w:type="dxa"/>
            <w:gridSpan w:val="3"/>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91" w:type="dxa"/>
            <w:vMerge w:val="restart"/>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分值构成</w:t>
            </w:r>
          </w:p>
        </w:tc>
        <w:tc>
          <w:tcPr>
            <w:tcW w:w="8608" w:type="dxa"/>
            <w:gridSpan w:val="3"/>
            <w:vAlign w:val="top"/>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技术部分</w:t>
            </w:r>
            <w:r>
              <w:rPr>
                <w:rFonts w:hint="eastAsia" w:ascii="仿宋" w:hAnsi="仿宋" w:eastAsia="仿宋" w:cs="仿宋"/>
                <w:b/>
                <w:bCs/>
                <w:color w:val="000000"/>
                <w:kern w:val="0"/>
                <w:sz w:val="24"/>
                <w:lang w:val="en-US" w:eastAsia="zh-CN"/>
              </w:rPr>
              <w:t>61</w:t>
            </w:r>
            <w:r>
              <w:rPr>
                <w:rFonts w:hint="eastAsia" w:ascii="仿宋" w:hAnsi="仿宋" w:eastAsia="仿宋" w:cs="仿宋"/>
                <w:b/>
                <w:bCs/>
                <w:color w:val="000000"/>
                <w:kern w:val="0"/>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91" w:type="dxa"/>
            <w:vMerge w:val="continue"/>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rPr>
            </w:pPr>
          </w:p>
        </w:tc>
        <w:tc>
          <w:tcPr>
            <w:tcW w:w="8608" w:type="dxa"/>
            <w:gridSpan w:val="3"/>
            <w:vAlign w:val="top"/>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商务部分</w:t>
            </w:r>
            <w:r>
              <w:rPr>
                <w:rFonts w:hint="eastAsia" w:ascii="仿宋" w:hAnsi="仿宋" w:eastAsia="仿宋" w:cs="仿宋"/>
                <w:b/>
                <w:bCs/>
                <w:color w:val="000000"/>
                <w:kern w:val="0"/>
                <w:sz w:val="24"/>
                <w:lang w:val="en-US" w:eastAsia="zh-CN"/>
              </w:rPr>
              <w:t>9</w:t>
            </w:r>
            <w:r>
              <w:rPr>
                <w:rFonts w:hint="eastAsia" w:ascii="仿宋" w:hAnsi="仿宋" w:eastAsia="仿宋" w:cs="仿宋"/>
                <w:b/>
                <w:bCs/>
                <w:color w:val="000000"/>
                <w:kern w:val="0"/>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191" w:type="dxa"/>
            <w:vMerge w:val="continue"/>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rPr>
            </w:pPr>
          </w:p>
        </w:tc>
        <w:tc>
          <w:tcPr>
            <w:tcW w:w="8608" w:type="dxa"/>
            <w:gridSpan w:val="3"/>
            <w:vAlign w:val="top"/>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 w:hAnsi="仿宋" w:eastAsia="仿宋" w:cs="仿宋"/>
                <w:b/>
                <w:bCs/>
                <w:color w:val="000000"/>
                <w:kern w:val="0"/>
                <w:sz w:val="24"/>
              </w:rPr>
            </w:pPr>
            <w:r>
              <w:rPr>
                <w:rFonts w:hint="eastAsia" w:ascii="仿宋" w:hAnsi="仿宋" w:eastAsia="仿宋" w:cs="仿宋"/>
                <w:b/>
                <w:bCs/>
                <w:color w:val="000000"/>
                <w:kern w:val="0"/>
                <w:sz w:val="24"/>
              </w:rPr>
              <w:t>报价得分</w:t>
            </w:r>
            <w:r>
              <w:rPr>
                <w:rFonts w:hint="eastAsia" w:ascii="仿宋" w:hAnsi="仿宋" w:eastAsia="仿宋" w:cs="仿宋"/>
                <w:b/>
                <w:bCs/>
                <w:color w:val="000000"/>
                <w:kern w:val="0"/>
                <w:sz w:val="24"/>
                <w:lang w:val="en-US" w:eastAsia="zh-CN"/>
              </w:rPr>
              <w:t>30</w:t>
            </w:r>
            <w:r>
              <w:rPr>
                <w:rFonts w:hint="eastAsia" w:ascii="仿宋" w:hAnsi="仿宋" w:eastAsia="仿宋" w:cs="仿宋"/>
                <w:b/>
                <w:bCs/>
                <w:color w:val="000000"/>
                <w:kern w:val="0"/>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2" w:hRule="atLeast"/>
          <w:jc w:val="center"/>
        </w:trPr>
        <w:tc>
          <w:tcPr>
            <w:tcW w:w="1191" w:type="dxa"/>
            <w:vMerge w:val="restart"/>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技术部分</w:t>
            </w:r>
          </w:p>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（61分）</w:t>
            </w:r>
          </w:p>
        </w:tc>
        <w:tc>
          <w:tcPr>
            <w:tcW w:w="1581"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每满足一条技术参数得0.25分</w:t>
            </w:r>
          </w:p>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（37.75分）</w:t>
            </w:r>
          </w:p>
        </w:tc>
        <w:tc>
          <w:tcPr>
            <w:tcW w:w="7027" w:type="dxa"/>
            <w:gridSpan w:val="2"/>
            <w:vAlign w:val="center"/>
          </w:tcPr>
          <w:p>
            <w:pPr>
              <w:pStyle w:val="2"/>
              <w:numPr>
                <w:ilvl w:val="0"/>
                <w:numId w:val="0"/>
              </w:numPr>
              <w:ind w:left="0" w:leftChars="0" w:firstLine="0" w:firstLineChars="0"/>
              <w:jc w:val="both"/>
              <w:rPr>
                <w:rStyle w:val="15"/>
                <w:rFonts w:hint="default"/>
                <w:kern w:val="2"/>
                <w:sz w:val="21"/>
                <w:szCs w:val="21"/>
                <w:lang w:val="en-US" w:eastAsia="zh-CN" w:bidi="ar-SA"/>
              </w:rPr>
            </w:pPr>
            <w:r>
              <w:rPr>
                <w:rStyle w:val="15"/>
                <w:rFonts w:hint="default"/>
                <w:kern w:val="2"/>
                <w:sz w:val="28"/>
                <w:szCs w:val="28"/>
                <w:lang w:val="en-US" w:eastAsia="zh-CN" w:bidi="ar-SA"/>
              </w:rPr>
              <w:t>货物名称</w:t>
            </w:r>
            <w:r>
              <w:rPr>
                <w:rStyle w:val="15"/>
                <w:rFonts w:hint="eastAsia"/>
                <w:kern w:val="2"/>
                <w:sz w:val="28"/>
                <w:szCs w:val="28"/>
                <w:lang w:val="en-US" w:eastAsia="zh-CN" w:bidi="ar-SA"/>
              </w:rPr>
              <w:t>及特征详见附表（共151项）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9" w:hRule="atLeast"/>
          <w:jc w:val="center"/>
        </w:trPr>
        <w:tc>
          <w:tcPr>
            <w:tcW w:w="1191"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581"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售后服务方案</w:t>
            </w:r>
          </w:p>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(9.25分)</w:t>
            </w:r>
          </w:p>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szCs w:val="24"/>
                <w:lang w:val="en-US" w:eastAsia="zh-CN" w:bidi="ar-SA"/>
              </w:rPr>
            </w:pPr>
          </w:p>
        </w:tc>
        <w:tc>
          <w:tcPr>
            <w:tcW w:w="5812" w:type="dxa"/>
            <w:vAlign w:val="center"/>
          </w:tcPr>
          <w:p>
            <w:pPr>
              <w:keepNext w:val="0"/>
              <w:keepLines w:val="0"/>
              <w:pageBreakBefore w:val="0"/>
              <w:kinsoku/>
              <w:wordWrap/>
              <w:overflowPunct/>
              <w:topLinePunct w:val="0"/>
              <w:autoSpaceDE/>
              <w:autoSpaceDN/>
              <w:bidi w:val="0"/>
              <w:adjustRightInd/>
              <w:snapToGrid/>
              <w:spacing w:line="300" w:lineRule="exact"/>
              <w:jc w:val="both"/>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kern w:val="2"/>
                <w:sz w:val="18"/>
                <w:szCs w:val="18"/>
                <w:lang w:val="en-US" w:eastAsia="zh-CN" w:bidi="ar-SA"/>
              </w:rPr>
              <w:t>根据投标人提供的</w:t>
            </w:r>
            <w:r>
              <w:rPr>
                <w:rFonts w:hint="eastAsia" w:asciiTheme="minorEastAsia" w:hAnsiTheme="minorEastAsia" w:cstheme="minorEastAsia"/>
                <w:kern w:val="2"/>
                <w:sz w:val="18"/>
                <w:szCs w:val="18"/>
                <w:lang w:val="en-US" w:eastAsia="zh-CN" w:bidi="ar-SA"/>
              </w:rPr>
              <w:t>售后</w:t>
            </w:r>
            <w:r>
              <w:rPr>
                <w:rFonts w:hint="eastAsia" w:asciiTheme="minorEastAsia" w:hAnsiTheme="minorEastAsia" w:eastAsiaTheme="minorEastAsia" w:cstheme="minorEastAsia"/>
                <w:kern w:val="2"/>
                <w:sz w:val="18"/>
                <w:szCs w:val="18"/>
                <w:lang w:val="en-US" w:eastAsia="zh-CN" w:bidi="ar-SA"/>
              </w:rPr>
              <w:t>服务方案进行综合评分。</w:t>
            </w:r>
          </w:p>
          <w:p>
            <w:pPr>
              <w:keepNext w:val="0"/>
              <w:keepLines w:val="0"/>
              <w:pageBreakBefore w:val="0"/>
              <w:kinsoku/>
              <w:wordWrap/>
              <w:overflowPunct/>
              <w:topLinePunct w:val="0"/>
              <w:autoSpaceDE/>
              <w:autoSpaceDN/>
              <w:bidi w:val="0"/>
              <w:adjustRightInd/>
              <w:snapToGrid/>
              <w:spacing w:line="300" w:lineRule="exact"/>
              <w:jc w:val="both"/>
              <w:rPr>
                <w:rFonts w:hint="eastAsia"/>
                <w:lang w:val="en-US" w:eastAsia="zh-CN"/>
              </w:rPr>
            </w:pPr>
            <w:r>
              <w:rPr>
                <w:rFonts w:hint="eastAsia" w:asciiTheme="minorEastAsia" w:hAnsiTheme="minorEastAsia" w:eastAsiaTheme="minorEastAsia" w:cstheme="minorEastAsia"/>
                <w:kern w:val="2"/>
                <w:sz w:val="18"/>
                <w:szCs w:val="18"/>
                <w:lang w:val="en-US" w:eastAsia="zh-CN" w:bidi="ar-SA"/>
              </w:rPr>
              <w:t>1、有</w:t>
            </w:r>
            <w:r>
              <w:rPr>
                <w:rFonts w:hint="eastAsia" w:asciiTheme="minorEastAsia" w:hAnsiTheme="minorEastAsia" w:cstheme="minorEastAsia"/>
                <w:kern w:val="2"/>
                <w:sz w:val="18"/>
                <w:szCs w:val="18"/>
                <w:lang w:val="en-US" w:eastAsia="zh-CN" w:bidi="ar-SA"/>
              </w:rPr>
              <w:t>服务</w:t>
            </w:r>
            <w:r>
              <w:rPr>
                <w:rFonts w:hint="eastAsia" w:asciiTheme="minorEastAsia" w:hAnsiTheme="minorEastAsia" w:eastAsiaTheme="minorEastAsia" w:cstheme="minorEastAsia"/>
                <w:kern w:val="2"/>
                <w:sz w:val="18"/>
                <w:szCs w:val="18"/>
                <w:lang w:val="en-US" w:eastAsia="zh-CN" w:bidi="ar-SA"/>
              </w:rPr>
              <w:t>方案，</w:t>
            </w:r>
            <w:r>
              <w:rPr>
                <w:rFonts w:hint="eastAsia" w:asciiTheme="minorEastAsia" w:hAnsiTheme="minorEastAsia" w:cstheme="minorEastAsia"/>
                <w:kern w:val="2"/>
                <w:sz w:val="18"/>
                <w:szCs w:val="18"/>
                <w:lang w:val="en-US" w:eastAsia="zh-CN" w:bidi="ar-SA"/>
              </w:rPr>
              <w:t>优于</w:t>
            </w:r>
            <w:r>
              <w:rPr>
                <w:rFonts w:hint="eastAsia" w:asciiTheme="minorEastAsia" w:hAnsiTheme="minorEastAsia" w:eastAsiaTheme="minorEastAsia" w:cstheme="minorEastAsia"/>
                <w:kern w:val="2"/>
                <w:sz w:val="18"/>
                <w:szCs w:val="18"/>
                <w:lang w:val="en-US" w:eastAsia="zh-CN" w:bidi="ar-SA"/>
              </w:rPr>
              <w:t>满足项目需求，得</w:t>
            </w:r>
            <w:r>
              <w:rPr>
                <w:rFonts w:hint="eastAsia" w:asciiTheme="minorEastAsia" w:hAnsiTheme="minorEastAsia" w:cstheme="minorEastAsia"/>
                <w:kern w:val="2"/>
                <w:sz w:val="18"/>
                <w:szCs w:val="18"/>
                <w:lang w:val="en-US" w:eastAsia="zh-CN" w:bidi="ar-SA"/>
              </w:rPr>
              <w:t>9.25</w:t>
            </w:r>
            <w:r>
              <w:rPr>
                <w:rFonts w:hint="eastAsia" w:asciiTheme="minorEastAsia" w:hAnsiTheme="minorEastAsia" w:eastAsiaTheme="minorEastAsia" w:cstheme="minorEastAsia"/>
                <w:kern w:val="2"/>
                <w:sz w:val="18"/>
                <w:szCs w:val="18"/>
                <w:lang w:val="en-US" w:eastAsia="zh-CN" w:bidi="ar-SA"/>
              </w:rPr>
              <w:t>分；</w:t>
            </w:r>
          </w:p>
          <w:p>
            <w:pPr>
              <w:keepNext w:val="0"/>
              <w:keepLines w:val="0"/>
              <w:pageBreakBefore w:val="0"/>
              <w:kinsoku/>
              <w:wordWrap/>
              <w:overflowPunct/>
              <w:topLinePunct w:val="0"/>
              <w:autoSpaceDE/>
              <w:autoSpaceDN/>
              <w:bidi w:val="0"/>
              <w:adjustRightInd/>
              <w:snapToGrid/>
              <w:spacing w:line="300" w:lineRule="exact"/>
              <w:jc w:val="both"/>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cstheme="minorEastAsia"/>
                <w:kern w:val="2"/>
                <w:sz w:val="18"/>
                <w:szCs w:val="18"/>
                <w:lang w:val="en-US" w:eastAsia="zh-CN" w:bidi="ar-SA"/>
              </w:rPr>
              <w:t>2</w:t>
            </w:r>
            <w:r>
              <w:rPr>
                <w:rFonts w:hint="eastAsia" w:asciiTheme="minorEastAsia" w:hAnsiTheme="minorEastAsia" w:eastAsiaTheme="minorEastAsia" w:cstheme="minorEastAsia"/>
                <w:kern w:val="2"/>
                <w:sz w:val="18"/>
                <w:szCs w:val="18"/>
                <w:lang w:val="en-US" w:eastAsia="zh-CN" w:bidi="ar-SA"/>
              </w:rPr>
              <w:t>、有</w:t>
            </w:r>
            <w:r>
              <w:rPr>
                <w:rFonts w:hint="eastAsia" w:asciiTheme="minorEastAsia" w:hAnsiTheme="minorEastAsia" w:cstheme="minorEastAsia"/>
                <w:kern w:val="2"/>
                <w:sz w:val="18"/>
                <w:szCs w:val="18"/>
                <w:lang w:val="en-US" w:eastAsia="zh-CN" w:bidi="ar-SA"/>
              </w:rPr>
              <w:t>服务</w:t>
            </w:r>
            <w:r>
              <w:rPr>
                <w:rFonts w:hint="eastAsia" w:asciiTheme="minorEastAsia" w:hAnsiTheme="minorEastAsia" w:eastAsiaTheme="minorEastAsia" w:cstheme="minorEastAsia"/>
                <w:kern w:val="2"/>
                <w:sz w:val="18"/>
                <w:szCs w:val="18"/>
                <w:lang w:val="en-US" w:eastAsia="zh-CN" w:bidi="ar-SA"/>
              </w:rPr>
              <w:t>方案，完全满足项目需求，得</w:t>
            </w:r>
            <w:r>
              <w:rPr>
                <w:rFonts w:hint="eastAsia" w:asciiTheme="minorEastAsia" w:hAnsiTheme="minorEastAsia" w:cstheme="minorEastAsia"/>
                <w:kern w:val="2"/>
                <w:sz w:val="18"/>
                <w:szCs w:val="18"/>
                <w:lang w:val="en-US" w:eastAsia="zh-CN" w:bidi="ar-SA"/>
              </w:rPr>
              <w:t>6.25</w:t>
            </w:r>
            <w:r>
              <w:rPr>
                <w:rFonts w:hint="eastAsia" w:asciiTheme="minorEastAsia" w:hAnsiTheme="minorEastAsia" w:eastAsiaTheme="minorEastAsia" w:cstheme="minorEastAsia"/>
                <w:kern w:val="2"/>
                <w:sz w:val="18"/>
                <w:szCs w:val="18"/>
                <w:lang w:val="en-US" w:eastAsia="zh-CN" w:bidi="ar-SA"/>
              </w:rPr>
              <w:t>分；</w:t>
            </w:r>
          </w:p>
          <w:p>
            <w:pPr>
              <w:keepNext w:val="0"/>
              <w:keepLines w:val="0"/>
              <w:pageBreakBefore w:val="0"/>
              <w:kinsoku/>
              <w:wordWrap/>
              <w:overflowPunct/>
              <w:topLinePunct w:val="0"/>
              <w:autoSpaceDE/>
              <w:autoSpaceDN/>
              <w:bidi w:val="0"/>
              <w:adjustRightInd/>
              <w:snapToGrid/>
              <w:spacing w:line="300" w:lineRule="exact"/>
              <w:jc w:val="both"/>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cstheme="minorEastAsia"/>
                <w:kern w:val="2"/>
                <w:sz w:val="18"/>
                <w:szCs w:val="18"/>
                <w:lang w:val="en-US" w:eastAsia="zh-CN" w:bidi="ar-SA"/>
              </w:rPr>
              <w:t>3</w:t>
            </w:r>
            <w:r>
              <w:rPr>
                <w:rFonts w:hint="eastAsia" w:asciiTheme="minorEastAsia" w:hAnsiTheme="minorEastAsia" w:eastAsiaTheme="minorEastAsia" w:cstheme="minorEastAsia"/>
                <w:kern w:val="2"/>
                <w:sz w:val="18"/>
                <w:szCs w:val="18"/>
                <w:lang w:val="en-US" w:eastAsia="zh-CN" w:bidi="ar-SA"/>
              </w:rPr>
              <w:t>、有</w:t>
            </w:r>
            <w:r>
              <w:rPr>
                <w:rFonts w:hint="eastAsia" w:asciiTheme="minorEastAsia" w:hAnsiTheme="minorEastAsia" w:cstheme="minorEastAsia"/>
                <w:kern w:val="2"/>
                <w:sz w:val="18"/>
                <w:szCs w:val="18"/>
                <w:lang w:val="en-US" w:eastAsia="zh-CN" w:bidi="ar-SA"/>
              </w:rPr>
              <w:t>服务</w:t>
            </w:r>
            <w:r>
              <w:rPr>
                <w:rFonts w:hint="eastAsia" w:asciiTheme="minorEastAsia" w:hAnsiTheme="minorEastAsia" w:eastAsiaTheme="minorEastAsia" w:cstheme="minorEastAsia"/>
                <w:kern w:val="2"/>
                <w:sz w:val="18"/>
                <w:szCs w:val="18"/>
                <w:lang w:val="en-US" w:eastAsia="zh-CN" w:bidi="ar-SA"/>
              </w:rPr>
              <w:t>方案，基本满足项目需求，得</w:t>
            </w:r>
            <w:r>
              <w:rPr>
                <w:rFonts w:hint="eastAsia" w:asciiTheme="minorEastAsia" w:hAnsiTheme="minorEastAsia" w:cstheme="minorEastAsia"/>
                <w:kern w:val="2"/>
                <w:sz w:val="18"/>
                <w:szCs w:val="18"/>
                <w:lang w:val="en-US" w:eastAsia="zh-CN" w:bidi="ar-SA"/>
              </w:rPr>
              <w:t>3.25</w:t>
            </w:r>
            <w:r>
              <w:rPr>
                <w:rFonts w:hint="eastAsia" w:asciiTheme="minorEastAsia" w:hAnsiTheme="minorEastAsia" w:eastAsiaTheme="minorEastAsia" w:cstheme="minorEastAsia"/>
                <w:kern w:val="2"/>
                <w:sz w:val="18"/>
                <w:szCs w:val="18"/>
                <w:lang w:val="en-US" w:eastAsia="zh-CN" w:bidi="ar-SA"/>
              </w:rPr>
              <w:t>分；</w:t>
            </w:r>
          </w:p>
          <w:p>
            <w:pPr>
              <w:keepNext w:val="0"/>
              <w:keepLines w:val="0"/>
              <w:pageBreakBefore w:val="0"/>
              <w:kinsoku/>
              <w:wordWrap/>
              <w:overflowPunct/>
              <w:topLinePunct w:val="0"/>
              <w:autoSpaceDE/>
              <w:autoSpaceDN/>
              <w:bidi w:val="0"/>
              <w:adjustRightInd/>
              <w:snapToGrid/>
              <w:spacing w:line="300" w:lineRule="exact"/>
              <w:jc w:val="both"/>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cstheme="minorEastAsia"/>
                <w:kern w:val="2"/>
                <w:sz w:val="18"/>
                <w:szCs w:val="18"/>
                <w:lang w:val="en-US" w:eastAsia="zh-CN" w:bidi="ar-SA"/>
              </w:rPr>
              <w:t>4</w:t>
            </w:r>
            <w:r>
              <w:rPr>
                <w:rFonts w:hint="eastAsia" w:asciiTheme="minorEastAsia" w:hAnsiTheme="minorEastAsia" w:eastAsiaTheme="minorEastAsia" w:cstheme="minorEastAsia"/>
                <w:kern w:val="2"/>
                <w:sz w:val="18"/>
                <w:szCs w:val="18"/>
                <w:lang w:val="en-US" w:eastAsia="zh-CN" w:bidi="ar-SA"/>
              </w:rPr>
              <w:t>、有</w:t>
            </w:r>
            <w:r>
              <w:rPr>
                <w:rFonts w:hint="eastAsia" w:asciiTheme="minorEastAsia" w:hAnsiTheme="minorEastAsia" w:cstheme="minorEastAsia"/>
                <w:kern w:val="2"/>
                <w:sz w:val="18"/>
                <w:szCs w:val="18"/>
                <w:lang w:val="en-US" w:eastAsia="zh-CN" w:bidi="ar-SA"/>
              </w:rPr>
              <w:t>服务</w:t>
            </w:r>
            <w:r>
              <w:rPr>
                <w:rFonts w:hint="eastAsia" w:asciiTheme="minorEastAsia" w:hAnsiTheme="minorEastAsia" w:eastAsiaTheme="minorEastAsia" w:cstheme="minorEastAsia"/>
                <w:kern w:val="2"/>
                <w:sz w:val="18"/>
                <w:szCs w:val="18"/>
                <w:lang w:val="en-US" w:eastAsia="zh-CN" w:bidi="ar-SA"/>
              </w:rPr>
              <w:t>方案，不能完全满足项目需求，得</w:t>
            </w:r>
            <w:r>
              <w:rPr>
                <w:rFonts w:hint="eastAsia" w:asciiTheme="minorEastAsia" w:hAnsiTheme="minorEastAsia" w:cstheme="minorEastAsia"/>
                <w:kern w:val="2"/>
                <w:sz w:val="18"/>
                <w:szCs w:val="18"/>
                <w:lang w:val="en-US" w:eastAsia="zh-CN" w:bidi="ar-SA"/>
              </w:rPr>
              <w:t>0.25</w:t>
            </w:r>
            <w:r>
              <w:rPr>
                <w:rFonts w:hint="eastAsia" w:asciiTheme="minorEastAsia" w:hAnsiTheme="minorEastAsia" w:eastAsiaTheme="minorEastAsia" w:cstheme="minorEastAsia"/>
                <w:kern w:val="2"/>
                <w:sz w:val="18"/>
                <w:szCs w:val="18"/>
                <w:lang w:val="en-US" w:eastAsia="zh-CN" w:bidi="ar-SA"/>
              </w:rPr>
              <w:t>分；</w:t>
            </w:r>
          </w:p>
          <w:p>
            <w:pPr>
              <w:keepNext w:val="0"/>
              <w:keepLines w:val="0"/>
              <w:pageBreakBefore w:val="0"/>
              <w:kinsoku/>
              <w:wordWrap/>
              <w:overflowPunct/>
              <w:topLinePunct w:val="0"/>
              <w:autoSpaceDE/>
              <w:autoSpaceDN/>
              <w:bidi w:val="0"/>
              <w:adjustRightInd/>
              <w:snapToGrid/>
              <w:spacing w:line="300" w:lineRule="exact"/>
              <w:jc w:val="both"/>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cstheme="minorEastAsia"/>
                <w:kern w:val="2"/>
                <w:sz w:val="18"/>
                <w:szCs w:val="18"/>
                <w:lang w:val="en-US" w:eastAsia="zh-CN" w:bidi="ar-SA"/>
              </w:rPr>
              <w:t>5</w:t>
            </w:r>
            <w:r>
              <w:rPr>
                <w:rFonts w:hint="eastAsia" w:asciiTheme="minorEastAsia" w:hAnsiTheme="minorEastAsia" w:eastAsiaTheme="minorEastAsia" w:cstheme="minorEastAsia"/>
                <w:kern w:val="2"/>
                <w:sz w:val="18"/>
                <w:szCs w:val="18"/>
                <w:lang w:val="en-US" w:eastAsia="zh-CN" w:bidi="ar-SA"/>
              </w:rPr>
              <w:t>、未提供不得分。</w:t>
            </w:r>
          </w:p>
        </w:tc>
        <w:tc>
          <w:tcPr>
            <w:tcW w:w="1215"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Theme="minorEastAsia" w:hAnsiTheme="minorEastAsia" w:cstheme="minorEastAsia"/>
                <w:sz w:val="18"/>
                <w:szCs w:val="18"/>
              </w:rPr>
            </w:pPr>
            <w:r>
              <w:rPr>
                <w:rFonts w:hint="eastAsia" w:asciiTheme="minorEastAsia" w:hAnsiTheme="minorEastAsia" w:cstheme="minorEastAsia"/>
                <w:sz w:val="18"/>
                <w:szCs w:val="18"/>
              </w:rPr>
              <w:t>资料附后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1191"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581"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仿宋" w:hAnsi="仿宋" w:eastAsia="仿宋" w:cs="仿宋"/>
                <w:b/>
                <w:bCs/>
                <w:color w:val="000000"/>
                <w:kern w:val="0"/>
                <w:sz w:val="24"/>
                <w:szCs w:val="24"/>
                <w:lang w:val="en-US" w:eastAsia="zh-CN" w:bidi="ar-SA"/>
              </w:rPr>
            </w:pPr>
            <w:r>
              <w:rPr>
                <w:rFonts w:hint="eastAsia" w:ascii="仿宋" w:hAnsi="仿宋" w:eastAsia="仿宋" w:cs="仿宋"/>
                <w:b/>
                <w:bCs/>
                <w:color w:val="000000"/>
                <w:kern w:val="0"/>
                <w:sz w:val="24"/>
                <w:szCs w:val="24"/>
                <w:lang w:val="en-US" w:eastAsia="zh-CN" w:bidi="ar-SA"/>
              </w:rPr>
              <w:t>本院历史履约评价（4分）</w:t>
            </w:r>
          </w:p>
        </w:tc>
        <w:tc>
          <w:tcPr>
            <w:tcW w:w="5812" w:type="dxa"/>
            <w:vAlign w:val="top"/>
          </w:tcPr>
          <w:p>
            <w:pPr>
              <w:keepNext w:val="0"/>
              <w:keepLines w:val="0"/>
              <w:pageBreakBefore w:val="0"/>
              <w:numPr>
                <w:ilvl w:val="0"/>
                <w:numId w:val="0"/>
              </w:numPr>
              <w:kinsoku/>
              <w:wordWrap/>
              <w:overflowPunct/>
              <w:topLinePunct w:val="0"/>
              <w:autoSpaceDE/>
              <w:autoSpaceDN/>
              <w:bidi w:val="0"/>
              <w:adjustRightInd/>
              <w:snapToGrid/>
              <w:spacing w:line="300" w:lineRule="exact"/>
              <w:jc w:val="both"/>
              <w:rPr>
                <w:rFonts w:hint="default"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kern w:val="2"/>
                <w:sz w:val="18"/>
                <w:szCs w:val="18"/>
                <w:lang w:val="en-US" w:eastAsia="zh-CN" w:bidi="ar-SA"/>
              </w:rPr>
              <w:t>根据投标人提供的</w:t>
            </w:r>
            <w:r>
              <w:rPr>
                <w:rFonts w:hint="eastAsia" w:asciiTheme="minorEastAsia" w:hAnsiTheme="minorEastAsia" w:cstheme="minorEastAsia"/>
                <w:kern w:val="2"/>
                <w:sz w:val="18"/>
                <w:szCs w:val="18"/>
                <w:lang w:val="en-US" w:eastAsia="zh-CN" w:bidi="ar-SA"/>
              </w:rPr>
              <w:t>资料（需评价单位部门盖章），每提供一份较满意或以上评价的得2分，最高得分4分。</w:t>
            </w:r>
          </w:p>
        </w:tc>
        <w:tc>
          <w:tcPr>
            <w:tcW w:w="1215"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Theme="minorEastAsia" w:hAnsiTheme="minorEastAsia" w:cstheme="minorEastAsia"/>
                <w:sz w:val="18"/>
                <w:szCs w:val="18"/>
              </w:rPr>
            </w:pPr>
            <w:r>
              <w:rPr>
                <w:rFonts w:hint="eastAsia" w:asciiTheme="minorEastAsia" w:hAnsiTheme="minorEastAsia" w:cstheme="minorEastAsia"/>
                <w:sz w:val="18"/>
                <w:szCs w:val="18"/>
              </w:rPr>
              <w:t>资料附后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1191"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581"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szCs w:val="24"/>
                <w:lang w:val="en-US" w:eastAsia="zh-CN" w:bidi="ar-SA"/>
              </w:rPr>
            </w:pPr>
            <w:r>
              <w:rPr>
                <w:rFonts w:hint="eastAsia" w:ascii="仿宋" w:hAnsi="仿宋" w:eastAsia="仿宋" w:cs="仿宋"/>
                <w:b/>
                <w:bCs/>
                <w:color w:val="000000"/>
                <w:kern w:val="0"/>
                <w:sz w:val="24"/>
                <w:szCs w:val="24"/>
                <w:lang w:val="en-US" w:eastAsia="zh-CN" w:bidi="ar-SA"/>
              </w:rPr>
              <w:t>非本院历史履约评价（3分）</w:t>
            </w:r>
          </w:p>
        </w:tc>
        <w:tc>
          <w:tcPr>
            <w:tcW w:w="5812" w:type="dxa"/>
            <w:vAlign w:val="top"/>
          </w:tcPr>
          <w:p>
            <w:pPr>
              <w:keepNext w:val="0"/>
              <w:keepLines w:val="0"/>
              <w:pageBreakBefore w:val="0"/>
              <w:numPr>
                <w:ilvl w:val="0"/>
                <w:numId w:val="0"/>
              </w:numPr>
              <w:kinsoku/>
              <w:wordWrap/>
              <w:overflowPunct/>
              <w:topLinePunct w:val="0"/>
              <w:autoSpaceDE/>
              <w:autoSpaceDN/>
              <w:bidi w:val="0"/>
              <w:adjustRightInd/>
              <w:snapToGrid/>
              <w:spacing w:line="300" w:lineRule="exact"/>
              <w:jc w:val="both"/>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kern w:val="2"/>
                <w:sz w:val="18"/>
                <w:szCs w:val="18"/>
                <w:lang w:val="en-US" w:eastAsia="zh-CN" w:bidi="ar-SA"/>
              </w:rPr>
              <w:t>根据投标人提供的</w:t>
            </w:r>
            <w:r>
              <w:rPr>
                <w:rFonts w:hint="eastAsia" w:asciiTheme="minorEastAsia" w:hAnsiTheme="minorEastAsia" w:cstheme="minorEastAsia"/>
                <w:kern w:val="2"/>
                <w:sz w:val="18"/>
                <w:szCs w:val="18"/>
                <w:lang w:val="en-US" w:eastAsia="zh-CN" w:bidi="ar-SA"/>
              </w:rPr>
              <w:t>资料（需评价单位部门盖章），每提供一份较满意或以上评价的得1分，最高得分3分。</w:t>
            </w:r>
          </w:p>
        </w:tc>
        <w:tc>
          <w:tcPr>
            <w:tcW w:w="1215"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Theme="minorEastAsia" w:hAnsiTheme="minorEastAsia" w:cstheme="minorEastAsia"/>
                <w:sz w:val="18"/>
                <w:szCs w:val="18"/>
              </w:rPr>
            </w:pPr>
            <w:r>
              <w:rPr>
                <w:rFonts w:hint="eastAsia" w:asciiTheme="minorEastAsia" w:hAnsiTheme="minorEastAsia" w:cstheme="minorEastAsia"/>
                <w:sz w:val="18"/>
                <w:szCs w:val="18"/>
              </w:rPr>
              <w:t>资料附后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9" w:hRule="atLeast"/>
          <w:jc w:val="center"/>
        </w:trPr>
        <w:tc>
          <w:tcPr>
            <w:tcW w:w="1191" w:type="dxa"/>
            <w:vMerge w:val="continue"/>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p>
        </w:tc>
        <w:tc>
          <w:tcPr>
            <w:tcW w:w="1581"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仿宋" w:hAnsi="仿宋" w:eastAsia="仿宋" w:cs="仿宋"/>
                <w:b/>
                <w:bCs/>
                <w:color w:val="000000"/>
                <w:kern w:val="0"/>
                <w:sz w:val="24"/>
                <w:szCs w:val="24"/>
                <w:lang w:val="en-US" w:eastAsia="zh-CN" w:bidi="ar-SA"/>
              </w:rPr>
            </w:pPr>
            <w:r>
              <w:rPr>
                <w:rFonts w:hint="eastAsia" w:ascii="仿宋" w:hAnsi="仿宋" w:eastAsia="仿宋" w:cs="仿宋"/>
                <w:b/>
                <w:bCs/>
                <w:color w:val="000000"/>
                <w:kern w:val="0"/>
                <w:sz w:val="24"/>
                <w:szCs w:val="24"/>
                <w:lang w:val="en-US" w:eastAsia="zh-CN" w:bidi="ar-SA"/>
              </w:rPr>
              <w:t>智慧云平台成交量（7分）</w:t>
            </w:r>
          </w:p>
        </w:tc>
        <w:tc>
          <w:tcPr>
            <w:tcW w:w="5812" w:type="dxa"/>
            <w:vAlign w:val="top"/>
          </w:tcPr>
          <w:p>
            <w:pPr>
              <w:keepNext w:val="0"/>
              <w:keepLines w:val="0"/>
              <w:pageBreakBefore w:val="0"/>
              <w:kinsoku/>
              <w:wordWrap/>
              <w:overflowPunct/>
              <w:topLinePunct w:val="0"/>
              <w:autoSpaceDE/>
              <w:autoSpaceDN/>
              <w:bidi w:val="0"/>
              <w:adjustRightInd/>
              <w:snapToGrid/>
              <w:spacing w:line="300" w:lineRule="exact"/>
              <w:jc w:val="both"/>
              <w:rPr>
                <w:rFonts w:hint="eastAsia"/>
                <w:lang w:val="en-US" w:eastAsia="zh-CN"/>
              </w:rPr>
            </w:pPr>
            <w:r>
              <w:rPr>
                <w:rFonts w:hint="eastAsia"/>
                <w:lang w:val="en-US" w:eastAsia="zh-CN"/>
              </w:rPr>
              <w:t>根据投标人提供的成交量进行评分。</w:t>
            </w:r>
          </w:p>
          <w:p>
            <w:pPr>
              <w:pStyle w:val="2"/>
              <w:numPr>
                <w:ilvl w:val="0"/>
                <w:numId w:val="1"/>
              </w:numPr>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kern w:val="2"/>
                <w:sz w:val="18"/>
                <w:szCs w:val="18"/>
                <w:lang w:val="en-US" w:eastAsia="zh-CN" w:bidi="ar-SA"/>
              </w:rPr>
              <w:t>成交量最高商家，得7分；</w:t>
            </w:r>
          </w:p>
          <w:p>
            <w:pPr>
              <w:pStyle w:val="2"/>
              <w:numPr>
                <w:ilvl w:val="0"/>
                <w:numId w:val="1"/>
              </w:numPr>
              <w:rPr>
                <w:rFonts w:hint="default"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kern w:val="2"/>
                <w:sz w:val="18"/>
                <w:szCs w:val="18"/>
                <w:lang w:val="en-US" w:eastAsia="zh-CN" w:bidi="ar-SA"/>
              </w:rPr>
              <w:t>成交量第二商家，得5分；</w:t>
            </w:r>
          </w:p>
          <w:p>
            <w:pPr>
              <w:pStyle w:val="2"/>
              <w:numPr>
                <w:ilvl w:val="0"/>
                <w:numId w:val="1"/>
              </w:numPr>
              <w:rPr>
                <w:rFonts w:hint="default"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kern w:val="2"/>
                <w:sz w:val="18"/>
                <w:szCs w:val="18"/>
                <w:lang w:val="en-US" w:eastAsia="zh-CN" w:bidi="ar-SA"/>
              </w:rPr>
              <w:t>成交量第三商家，得3分；</w:t>
            </w:r>
          </w:p>
          <w:p>
            <w:pPr>
              <w:pStyle w:val="2"/>
              <w:numPr>
                <w:ilvl w:val="0"/>
                <w:numId w:val="0"/>
              </w:numPr>
              <w:rPr>
                <w:rFonts w:hint="default"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kern w:val="2"/>
                <w:sz w:val="18"/>
                <w:szCs w:val="18"/>
                <w:lang w:val="en-US" w:eastAsia="zh-CN" w:bidi="ar-SA"/>
              </w:rPr>
              <w:t>4、余下成交量商家，得1分。</w:t>
            </w:r>
          </w:p>
        </w:tc>
        <w:tc>
          <w:tcPr>
            <w:tcW w:w="1215"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Theme="minorEastAsia" w:hAnsiTheme="minorEastAsia" w:cstheme="minorEastAsia"/>
                <w:sz w:val="18"/>
                <w:szCs w:val="18"/>
              </w:rPr>
            </w:pPr>
            <w:r>
              <w:rPr>
                <w:rFonts w:hint="eastAsia" w:asciiTheme="minorEastAsia" w:hAnsiTheme="minorEastAsia" w:cstheme="minorEastAsia"/>
                <w:sz w:val="18"/>
                <w:szCs w:val="18"/>
              </w:rPr>
              <w:t>资料附后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jc w:val="center"/>
        </w:trPr>
        <w:tc>
          <w:tcPr>
            <w:tcW w:w="1191"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商务部分(9分)</w:t>
            </w:r>
          </w:p>
        </w:tc>
        <w:tc>
          <w:tcPr>
            <w:tcW w:w="1581"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 xml:space="preserve">同类项目业绩及履约评价 </w:t>
            </w:r>
          </w:p>
        </w:tc>
        <w:tc>
          <w:tcPr>
            <w:tcW w:w="5812" w:type="dxa"/>
            <w:vAlign w:val="center"/>
          </w:tcPr>
          <w:p>
            <w:pPr>
              <w:keepNext w:val="0"/>
              <w:keepLines w:val="0"/>
              <w:pageBreakBefore w:val="0"/>
              <w:kinsoku/>
              <w:wordWrap/>
              <w:overflowPunct/>
              <w:topLinePunct w:val="0"/>
              <w:autoSpaceDE/>
              <w:autoSpaceDN/>
              <w:bidi w:val="0"/>
              <w:adjustRightInd/>
              <w:snapToGrid/>
              <w:spacing w:line="300" w:lineRule="exact"/>
              <w:jc w:val="both"/>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kern w:val="2"/>
                <w:sz w:val="18"/>
                <w:szCs w:val="18"/>
                <w:lang w:val="en-US" w:eastAsia="zh-CN" w:bidi="ar-SA"/>
              </w:rPr>
              <w:t>202</w:t>
            </w:r>
            <w:r>
              <w:rPr>
                <w:rFonts w:hint="eastAsia" w:asciiTheme="minorEastAsia" w:hAnsiTheme="minorEastAsia" w:cstheme="minorEastAsia"/>
                <w:kern w:val="2"/>
                <w:sz w:val="18"/>
                <w:szCs w:val="18"/>
                <w:lang w:val="en-US" w:eastAsia="zh-CN" w:bidi="ar-SA"/>
              </w:rPr>
              <w:t>3</w:t>
            </w:r>
            <w:r>
              <w:rPr>
                <w:rFonts w:hint="eastAsia" w:asciiTheme="minorEastAsia" w:hAnsiTheme="minorEastAsia" w:eastAsiaTheme="minorEastAsia" w:cstheme="minorEastAsia"/>
                <w:kern w:val="2"/>
                <w:sz w:val="18"/>
                <w:szCs w:val="18"/>
                <w:lang w:val="en-US" w:eastAsia="zh-CN" w:bidi="ar-SA"/>
              </w:rPr>
              <w:t>年1月1日（以合同签订时间为准）至今，供应商承接同类项目业绩，每提供一项同类项目业绩得</w:t>
            </w:r>
            <w:r>
              <w:rPr>
                <w:rFonts w:hint="eastAsia" w:asciiTheme="minorEastAsia" w:hAnsiTheme="minorEastAsia" w:cstheme="minorEastAsia"/>
                <w:kern w:val="2"/>
                <w:sz w:val="18"/>
                <w:szCs w:val="18"/>
                <w:lang w:val="en-US" w:eastAsia="zh-CN" w:bidi="ar-SA"/>
              </w:rPr>
              <w:t>3</w:t>
            </w:r>
            <w:r>
              <w:rPr>
                <w:rFonts w:hint="eastAsia" w:asciiTheme="minorEastAsia" w:hAnsiTheme="minorEastAsia" w:eastAsiaTheme="minorEastAsia" w:cstheme="minorEastAsia"/>
                <w:kern w:val="2"/>
                <w:sz w:val="18"/>
                <w:szCs w:val="18"/>
                <w:lang w:val="en-US" w:eastAsia="zh-CN" w:bidi="ar-SA"/>
              </w:rPr>
              <w:t>分，最高</w:t>
            </w:r>
            <w:r>
              <w:rPr>
                <w:rFonts w:hint="eastAsia" w:asciiTheme="minorEastAsia" w:hAnsiTheme="minorEastAsia" w:cstheme="minorEastAsia"/>
                <w:kern w:val="2"/>
                <w:sz w:val="18"/>
                <w:szCs w:val="18"/>
                <w:lang w:val="en-US" w:eastAsia="zh-CN" w:bidi="ar-SA"/>
              </w:rPr>
              <w:t>9</w:t>
            </w:r>
            <w:r>
              <w:rPr>
                <w:rFonts w:hint="eastAsia" w:asciiTheme="minorEastAsia" w:hAnsiTheme="minorEastAsia" w:eastAsiaTheme="minorEastAsia" w:cstheme="minorEastAsia"/>
                <w:kern w:val="2"/>
                <w:sz w:val="18"/>
                <w:szCs w:val="18"/>
                <w:lang w:val="en-US" w:eastAsia="zh-CN" w:bidi="ar-SA"/>
              </w:rPr>
              <w:t>分。注：需提供同类项目业绩合同复印件加盖公章，不提供不得分。</w:t>
            </w:r>
          </w:p>
        </w:tc>
        <w:tc>
          <w:tcPr>
            <w:tcW w:w="1215"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Theme="minorEastAsia" w:hAnsiTheme="minorEastAsia" w:cstheme="minorEastAsia"/>
                <w:sz w:val="18"/>
                <w:szCs w:val="18"/>
              </w:rPr>
            </w:pPr>
            <w:r>
              <w:rPr>
                <w:rFonts w:hint="eastAsia" w:asciiTheme="minorEastAsia" w:hAnsiTheme="minorEastAsia" w:cstheme="minorEastAsia"/>
                <w:sz w:val="18"/>
                <w:szCs w:val="18"/>
              </w:rPr>
              <w:t>资料附后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1191"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投标报价(30分)</w:t>
            </w:r>
          </w:p>
        </w:tc>
        <w:tc>
          <w:tcPr>
            <w:tcW w:w="1581"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lang w:val="en-US" w:eastAsia="zh-CN"/>
              </w:rPr>
            </w:pPr>
            <w:r>
              <w:rPr>
                <w:rFonts w:hint="eastAsia" w:ascii="仿宋" w:hAnsi="仿宋" w:eastAsia="仿宋" w:cs="仿宋"/>
                <w:b/>
                <w:bCs/>
                <w:color w:val="000000"/>
                <w:kern w:val="0"/>
                <w:sz w:val="24"/>
                <w:lang w:val="en-US" w:eastAsia="zh-CN"/>
              </w:rPr>
              <w:t xml:space="preserve">投标报价得分 </w:t>
            </w:r>
          </w:p>
        </w:tc>
        <w:tc>
          <w:tcPr>
            <w:tcW w:w="5812" w:type="dxa"/>
            <w:vAlign w:val="center"/>
          </w:tcPr>
          <w:p>
            <w:pPr>
              <w:keepNext w:val="0"/>
              <w:keepLines w:val="0"/>
              <w:pageBreakBefore w:val="0"/>
              <w:kinsoku/>
              <w:wordWrap/>
              <w:overflowPunct/>
              <w:topLinePunct w:val="0"/>
              <w:autoSpaceDE/>
              <w:autoSpaceDN/>
              <w:bidi w:val="0"/>
              <w:adjustRightInd/>
              <w:snapToGrid/>
              <w:spacing w:line="300" w:lineRule="exact"/>
              <w:jc w:val="both"/>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kern w:val="2"/>
                <w:sz w:val="18"/>
                <w:szCs w:val="18"/>
                <w:lang w:val="en-US" w:eastAsia="zh-CN" w:bidi="ar-SA"/>
              </w:rPr>
              <w:t>投标价格最低的有效投标报价为评标基准价，其价格分为满分。其他投标人的价格分统一按照下列公式计算（保留二位小数）：投标报价得分=( 评标基准价/投标报价)×价格权值）</w:t>
            </w:r>
          </w:p>
        </w:tc>
        <w:tc>
          <w:tcPr>
            <w:tcW w:w="1215" w:type="dxa"/>
            <w:vAlign w:val="center"/>
          </w:tcPr>
          <w:p>
            <w:pPr>
              <w:keepNext w:val="0"/>
              <w:keepLines w:val="0"/>
              <w:pageBreakBefore w:val="0"/>
              <w:tabs>
                <w:tab w:val="left" w:pos="720"/>
              </w:tabs>
              <w:kinsoku/>
              <w:wordWrap/>
              <w:overflowPunct/>
              <w:topLinePunct w:val="0"/>
              <w:autoSpaceDE/>
              <w:autoSpaceDN/>
              <w:bidi w:val="0"/>
              <w:adjustRightInd/>
              <w:snapToGrid/>
              <w:spacing w:line="300" w:lineRule="exact"/>
              <w:ind w:firstLine="352" w:firstLineChars="196"/>
              <w:jc w:val="center"/>
              <w:rPr>
                <w:rFonts w:asciiTheme="minorEastAsia" w:hAnsiTheme="minorEastAsia" w:cstheme="minorEastAsia"/>
                <w:sz w:val="18"/>
                <w:szCs w:val="18"/>
              </w:rPr>
            </w:pPr>
          </w:p>
        </w:tc>
      </w:tr>
    </w:tbl>
    <w:p>
      <w:pPr>
        <w:pStyle w:val="2"/>
        <w:keepNext w:val="0"/>
        <w:keepLines w:val="0"/>
        <w:pageBreakBefore w:val="0"/>
        <w:kinsoku/>
        <w:wordWrap/>
        <w:overflowPunct/>
        <w:topLinePunct w:val="0"/>
        <w:autoSpaceDE/>
        <w:autoSpaceDN/>
        <w:bidi w:val="0"/>
        <w:adjustRightInd/>
        <w:snapToGrid/>
        <w:spacing w:line="260" w:lineRule="exact"/>
      </w:pPr>
    </w:p>
    <w:p>
      <w:pPr>
        <w:pStyle w:val="2"/>
        <w:keepNext w:val="0"/>
        <w:keepLines w:val="0"/>
        <w:pageBreakBefore w:val="0"/>
        <w:kinsoku/>
        <w:wordWrap/>
        <w:overflowPunct/>
        <w:topLinePunct w:val="0"/>
        <w:autoSpaceDE/>
        <w:autoSpaceDN/>
        <w:bidi w:val="0"/>
        <w:adjustRightInd/>
        <w:snapToGrid/>
        <w:spacing w:line="260" w:lineRule="exact"/>
      </w:pPr>
    </w:p>
    <w:p>
      <w:pPr>
        <w:pStyle w:val="2"/>
        <w:keepNext w:val="0"/>
        <w:keepLines w:val="0"/>
        <w:pageBreakBefore w:val="0"/>
        <w:kinsoku/>
        <w:wordWrap/>
        <w:overflowPunct/>
        <w:topLinePunct w:val="0"/>
        <w:autoSpaceDE/>
        <w:autoSpaceDN/>
        <w:bidi w:val="0"/>
        <w:adjustRightInd/>
        <w:snapToGrid/>
        <w:spacing w:line="260" w:lineRule="exact"/>
      </w:pPr>
    </w:p>
    <w:p>
      <w:pPr>
        <w:pStyle w:val="2"/>
        <w:keepNext w:val="0"/>
        <w:keepLines w:val="0"/>
        <w:pageBreakBefore w:val="0"/>
        <w:kinsoku/>
        <w:wordWrap/>
        <w:overflowPunct/>
        <w:topLinePunct w:val="0"/>
        <w:autoSpaceDE/>
        <w:autoSpaceDN/>
        <w:bidi w:val="0"/>
        <w:adjustRightInd/>
        <w:snapToGrid/>
        <w:spacing w:line="260" w:lineRule="exact"/>
      </w:pPr>
    </w:p>
    <w:p>
      <w:pPr>
        <w:pStyle w:val="2"/>
        <w:keepNext w:val="0"/>
        <w:keepLines w:val="0"/>
        <w:pageBreakBefore w:val="0"/>
        <w:kinsoku/>
        <w:wordWrap/>
        <w:overflowPunct/>
        <w:topLinePunct w:val="0"/>
        <w:autoSpaceDE/>
        <w:autoSpaceDN/>
        <w:bidi w:val="0"/>
        <w:adjustRightInd/>
        <w:snapToGrid/>
        <w:spacing w:line="260" w:lineRule="exact"/>
        <w:rPr>
          <w:rFonts w:hint="eastAsia"/>
          <w:b/>
          <w:bCs/>
          <w:sz w:val="30"/>
          <w:szCs w:val="30"/>
          <w:lang w:val="en-US" w:eastAsia="zh-CN"/>
        </w:rPr>
      </w:pPr>
    </w:p>
    <w:p>
      <w:pPr>
        <w:pStyle w:val="2"/>
        <w:keepNext w:val="0"/>
        <w:keepLines w:val="0"/>
        <w:pageBreakBefore w:val="0"/>
        <w:kinsoku/>
        <w:wordWrap/>
        <w:overflowPunct/>
        <w:topLinePunct w:val="0"/>
        <w:autoSpaceDE/>
        <w:autoSpaceDN/>
        <w:bidi w:val="0"/>
        <w:adjustRightInd/>
        <w:snapToGrid/>
        <w:spacing w:line="260" w:lineRule="exact"/>
        <w:rPr>
          <w:rFonts w:hint="eastAsia"/>
          <w:b/>
          <w:bCs/>
          <w:sz w:val="30"/>
          <w:szCs w:val="30"/>
          <w:lang w:val="en-US" w:eastAsia="zh-CN"/>
        </w:rPr>
      </w:pPr>
    </w:p>
    <w:p>
      <w:pPr>
        <w:pStyle w:val="2"/>
        <w:keepNext w:val="0"/>
        <w:keepLines w:val="0"/>
        <w:pageBreakBefore w:val="0"/>
        <w:kinsoku/>
        <w:wordWrap/>
        <w:overflowPunct/>
        <w:topLinePunct w:val="0"/>
        <w:autoSpaceDE/>
        <w:autoSpaceDN/>
        <w:bidi w:val="0"/>
        <w:adjustRightInd/>
        <w:snapToGrid/>
        <w:spacing w:line="260" w:lineRule="exact"/>
        <w:rPr>
          <w:rFonts w:hint="eastAsia"/>
          <w:b/>
          <w:bCs/>
          <w:sz w:val="30"/>
          <w:szCs w:val="30"/>
          <w:lang w:val="en-US" w:eastAsia="zh-CN"/>
        </w:rPr>
      </w:pPr>
    </w:p>
    <w:p>
      <w:pPr>
        <w:pStyle w:val="2"/>
        <w:keepNext w:val="0"/>
        <w:keepLines w:val="0"/>
        <w:pageBreakBefore w:val="0"/>
        <w:kinsoku/>
        <w:wordWrap/>
        <w:overflowPunct/>
        <w:topLinePunct w:val="0"/>
        <w:autoSpaceDE/>
        <w:autoSpaceDN/>
        <w:bidi w:val="0"/>
        <w:adjustRightInd/>
        <w:snapToGrid/>
        <w:spacing w:line="260" w:lineRule="exact"/>
        <w:rPr>
          <w:rFonts w:hint="eastAsia"/>
          <w:b/>
          <w:bCs/>
          <w:sz w:val="30"/>
          <w:szCs w:val="30"/>
          <w:lang w:val="en-US" w:eastAsia="zh-CN"/>
        </w:rPr>
      </w:pPr>
    </w:p>
    <w:p>
      <w:pPr>
        <w:pStyle w:val="2"/>
        <w:keepNext w:val="0"/>
        <w:keepLines w:val="0"/>
        <w:pageBreakBefore w:val="0"/>
        <w:kinsoku/>
        <w:wordWrap/>
        <w:overflowPunct/>
        <w:topLinePunct w:val="0"/>
        <w:autoSpaceDE/>
        <w:autoSpaceDN/>
        <w:bidi w:val="0"/>
        <w:adjustRightInd/>
        <w:snapToGrid/>
        <w:spacing w:line="260" w:lineRule="exact"/>
        <w:rPr>
          <w:rFonts w:hint="eastAsia"/>
          <w:b/>
          <w:bCs/>
          <w:sz w:val="30"/>
          <w:szCs w:val="30"/>
          <w:lang w:val="en-US" w:eastAsia="zh-CN"/>
        </w:rPr>
      </w:pPr>
    </w:p>
    <w:p>
      <w:pPr>
        <w:pStyle w:val="2"/>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b/>
          <w:bCs/>
          <w:sz w:val="30"/>
          <w:szCs w:val="30"/>
          <w:lang w:val="en-US" w:eastAsia="zh-CN"/>
        </w:rPr>
      </w:pPr>
      <w:r>
        <w:rPr>
          <w:rFonts w:hint="eastAsia"/>
          <w:b/>
          <w:bCs/>
          <w:sz w:val="30"/>
          <w:szCs w:val="30"/>
          <w:lang w:val="en-US" w:eastAsia="zh-CN"/>
        </w:rPr>
        <w:t>附表：</w:t>
      </w:r>
    </w:p>
    <w:p>
      <w:pPr>
        <w:pStyle w:val="2"/>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b/>
          <w:bCs/>
          <w:sz w:val="30"/>
          <w:szCs w:val="30"/>
          <w:lang w:val="en-US" w:eastAsia="zh-CN"/>
        </w:rPr>
      </w:pPr>
    </w:p>
    <w:tbl>
      <w:tblPr>
        <w:tblStyle w:val="8"/>
        <w:tblW w:w="1055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7"/>
        <w:gridCol w:w="817"/>
        <w:gridCol w:w="1509"/>
        <w:gridCol w:w="1330"/>
        <w:gridCol w:w="790"/>
        <w:gridCol w:w="661"/>
        <w:gridCol w:w="3783"/>
        <w:gridCol w:w="10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8" w:hRule="atLeast"/>
        </w:trPr>
        <w:tc>
          <w:tcPr>
            <w:tcW w:w="5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序号</w:t>
            </w:r>
          </w:p>
        </w:tc>
        <w:tc>
          <w:tcPr>
            <w:tcW w:w="8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申购科室</w:t>
            </w:r>
          </w:p>
        </w:tc>
        <w:tc>
          <w:tcPr>
            <w:tcW w:w="1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采购内容</w:t>
            </w:r>
          </w:p>
        </w:tc>
        <w:tc>
          <w:tcPr>
            <w:tcW w:w="13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尺寸</w:t>
            </w:r>
            <w:r>
              <w:rPr>
                <w:rFonts w:hint="eastAsia" w:ascii="宋体" w:hAnsi="宋体" w:eastAsia="宋体" w:cs="宋体"/>
                <w:i w:val="0"/>
                <w:iCs w:val="0"/>
                <w:color w:val="333333"/>
                <w:kern w:val="0"/>
                <w:sz w:val="18"/>
                <w:szCs w:val="18"/>
                <w:u w:val="none"/>
                <w:lang w:val="en-US" w:eastAsia="zh-CN" w:bidi="ar"/>
              </w:rPr>
              <w:br w:type="textWrapping"/>
            </w:r>
            <w:r>
              <w:rPr>
                <w:rFonts w:hint="eastAsia" w:ascii="宋体" w:hAnsi="宋体" w:eastAsia="宋体" w:cs="宋体"/>
                <w:i w:val="0"/>
                <w:iCs w:val="0"/>
                <w:color w:val="333333"/>
                <w:kern w:val="0"/>
                <w:sz w:val="18"/>
                <w:szCs w:val="18"/>
                <w:u w:val="none"/>
                <w:lang w:val="en-US" w:eastAsia="zh-CN" w:bidi="ar"/>
              </w:rPr>
              <w:t>（长深高）</w:t>
            </w:r>
          </w:p>
        </w:tc>
        <w:tc>
          <w:tcPr>
            <w:tcW w:w="7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单位</w:t>
            </w:r>
          </w:p>
        </w:tc>
        <w:tc>
          <w:tcPr>
            <w:tcW w:w="66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数量</w:t>
            </w:r>
          </w:p>
        </w:tc>
        <w:tc>
          <w:tcPr>
            <w:tcW w:w="37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材质说明</w:t>
            </w:r>
          </w:p>
        </w:tc>
        <w:tc>
          <w:tcPr>
            <w:tcW w:w="10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响应情况</w:t>
            </w:r>
          </w:p>
          <w:p>
            <w:pPr>
              <w:keepNext w:val="0"/>
              <w:keepLines w:val="0"/>
              <w:widowControl/>
              <w:suppressLineNumbers w:val="0"/>
              <w:jc w:val="center"/>
              <w:textAlignment w:val="center"/>
              <w:rPr>
                <w:rFonts w:hint="eastAsia" w:ascii="宋体" w:hAnsi="宋体" w:eastAsia="宋体" w:cs="宋体"/>
                <w:i w:val="0"/>
                <w:iCs w:val="0"/>
                <w:color w:val="333333"/>
                <w:kern w:val="0"/>
                <w:sz w:val="18"/>
                <w:szCs w:val="18"/>
                <w:u w:val="none"/>
                <w:lang w:val="en-US" w:eastAsia="zh-CN" w:bidi="ar"/>
              </w:rPr>
            </w:pPr>
            <w:r>
              <w:rPr>
                <w:rFonts w:hint="eastAsia" w:ascii="仿宋" w:hAnsi="仿宋" w:eastAsia="仿宋" w:cs="仿宋"/>
                <w:b/>
                <w:bCs/>
                <w:color w:val="000000"/>
                <w:kern w:val="0"/>
                <w:sz w:val="24"/>
              </w:rPr>
              <w:t>（填写满足或不满足）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一楼住院收费处</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储物柜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1600*380*2000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一楼住院收费处</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1.5*1.9米床</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1500*1900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张 </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1.床头床尾橡胶木全实木，床板安木心实木，床子床板杉木</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一楼住院收费处</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1.5*1.9米床垫</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1500*1900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1.高弹猛钢连锁弹簧 围边立体环绕设计。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2.3mm高强碳素钢丝。</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一楼西药房</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订制药架</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1100*250*610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1.采用优质304不锈钢焊接而成。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2.使用标1.0mm厚板，承重力强不变形</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三楼超声科</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资料柜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1450*400*2790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三楼超声科</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资料柜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1340*400*1800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三楼超声科</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1.2米床</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1200*1900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1.床头床尾橡胶木全实木，床板安木心实木，床子床板杉木</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三楼超声科</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床垫</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1200*1900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1.高弹猛钢连锁弹簧 围边立体环绕设计。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2.纯棉针织透气布料，高山棕+涤纶+黄麻</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31"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三楼超声科</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订制储物柜</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（20个柜）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2130*600*2790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四楼血透室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订制储物柜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1600*300*400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四楼血透室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订制吊柜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4800*300*1040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四楼血透室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订制储物柜（石面板台面不锈钢脚线）</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2300*550*2790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1.基材：采用优质18mm生态多层板，甲醛释放量小于5mg/100g。                                                                                                                                                                          2.优质实18mm生态多层板，材质坚硬、刚性强、不易腐蚀、抗弯强度适中、断裂强度适中。木材经高温干燥、除虫、防虫、防腐处理，具有很好的尺寸稳定性,含水率低于14%。</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4.加不锈钢脚架</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四楼血透室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订制储物柜石面板台面（前面加厚边）</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2.3*0.55</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1.大理石台面</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四楼检验科</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订制储物柜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1800*420*2200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31"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四楼检验科</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订制储物柜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1600*420*2200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3"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四楼检验科</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订制储物柜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850*400*1000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1、规格：850*400*800（mm）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2、采用优质304不锈钢焊接而成。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3、使用标1.0mm厚板，承重力强不变形。</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4、隔板加强筋单层搁板</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3"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四楼检验科</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订制储物架</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2200*600*1600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1、规格：850*400*800（mm）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2、采用优质304不锈钢焊接而成。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3、使用标1.0mm厚板，承重力强不变形。</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4、隔板加强筋单层搁板</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四楼检验科</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1.2米床</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采用橡木实木框架，全实木床板</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四楼检验科</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折叠床</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830*1960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1.优质细麻透气面料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2.高回弹高密度海绵填充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3.加粗稳固钢架结构</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31"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四楼检验科</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订制中央操作台</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2200*750*830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1、整体采用0.8电解板,抽采用优质三节道轨，双层门板配DTC缓冲门铰,一体折弯成S形拉手。台面板采用实验室专用12.7实芯理化板，边缘加厚至25.4。</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2.表面采用抑菌环氧树脂静电喷涂，色泽均匀、表面平整无颗粒</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四楼检验科</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订制理化板</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2250*750*127</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1.台面板采用实验室专用12.7实芯理化板，边缘加厚至25.4。</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五楼消毒供应室（包装区）</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订制鞋柜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3150*400*2780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脚板</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3200*360*90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1120*300*90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31" w:hRule="atLeast"/>
        </w:trPr>
        <w:tc>
          <w:tcPr>
            <w:tcW w:w="5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五楼消毒供应室（清洗区）</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订制鞋柜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2800*400*2770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脚板</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2800*600*90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1375*300*90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五楼消毒供应室（发物区）</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订制鞋柜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1200*400*2800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脚板</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1570*200*90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31"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五楼消毒供应室（物质室+被服室）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订制304不锈钢架</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1500*500*2000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1、规格：1500*500*2000 （mm）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2、采用优质304不锈钢焊接而成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3、使用标1.0mm厚板，承重力强不变形</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4、隔板加强筋单层搁板可承重50KG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31"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五楼消毒供应室（物质室+被服室）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订制304不锈钢架</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1500*500*1750(含轮)</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1、规格：1500*500*1750（mm）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2、采用优质304不锈钢焊接而成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3、使用标1.0mm厚板，承重力强不变形</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4、隔板加强筋单层搁板可承重50KG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31"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五楼消毒供应室（物质室+被服室）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订制304不锈钢架</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1350*500*1350(含轮)</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1、规格：900*600*2100 （mm）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2、采用优质304不锈钢焊接而成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3、使用标1.0mm厚板，承重力强不变形</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4、隔板加强筋单层搁板可承重50KG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五楼消毒供应室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0.9米双层床</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900*1900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1.采用橡木实木框架，全实木床板</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五楼消毒供应室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床垫</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900*1900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1.高弹猛钢连锁弹簧 围边立体环绕设计。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2.纯棉针织透气布料，高山棕+涤纶+黄麻</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五楼消毒供应室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1.2米双层床</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1200*1900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1.采用橡木实木框架，全实木床板</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五楼消毒供应室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床垫</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1200*1900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1.高弹猛钢连锁弹簧 围边立体环绕设计。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2.纯棉针织透气布料，高山棕+涤纶+黄麻</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六楼手术室（护士站）</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订制衣柜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1400*550*2790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38"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六楼手术室（护士站）</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订制鞋柜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1300*350*450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4.二层，不做小格</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六楼手术室（休息室）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定制储物柜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3720*500*2768</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3" w:hRule="atLeast"/>
        </w:trPr>
        <w:tc>
          <w:tcPr>
            <w:tcW w:w="5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石面台面</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（石面板地柜包洗手盆洗手盆高800）</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3720*500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1.石面台面</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3"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六楼手术室（物资室）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订制304不锈钢柜（加不锈钢背板）</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1500*500*2000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1、规格：1500*500*2000 （mm）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2、采用优质304不锈钢焊接而成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3、使用标1.0mm厚板，承重力强不变形</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4、隔板加强筋单层搁板可承重50KG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八楼手术室（更衣室）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订制条凳（包黑色西皮，2公分海棉，枫木色)</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2420*300*250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八楼手术室(前台)</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订制服务台</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1200*600*1070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6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八楼手术室(餐区)</w:t>
            </w:r>
          </w:p>
        </w:tc>
        <w:tc>
          <w:tcPr>
            <w:tcW w:w="15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餐厅台</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餐桌：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1.桌面采用E1级环保多层板厚18mm，油漆封边，单面贴耐火板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2.竖管采用50*50*1.2方管倒锥形，</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餐椅：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1.餐椅面精选优质环保实木多层板贴防火板饰面，热压成型，椅面厚度11-12MM，椅子表面光滑细腻，污渍需轻松抹除，倾斜舒适靠背，按人体工程学的弧度设计，依靠更舒适，镂空凹型拉手，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2.椅脚架：采用50*50*1.2的优质方管焊接而成；材料表层需经过打磨，除锈，磷化，高温黑色喷涂等多项严格工序焊接而成，不易变形，耐腐蚀性耐磨性强</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八楼手术室(餐区)</w:t>
            </w:r>
          </w:p>
        </w:tc>
        <w:tc>
          <w:tcPr>
            <w:tcW w:w="15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备餐柜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1500*600*800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1.采用优质201不锈钢焊接而成，使其外观更加美观</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7"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八楼手术室（医护值班室）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1.2米双层床</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1200*1900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1.采用橡木实木框架，全实木床板</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7"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八楼手术室（医护值班室）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床垫</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1200*1900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1.高弹猛钢连锁弹簧 围边立体环绕设计。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2.纯棉针织透气布料，高山棕+涤纶+黄麻</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31"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八楼病理科（诊断室）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订制储物柜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1370*400*2000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3"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八楼病理科（冷库）</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订制304不锈钢柜（每个分5层）</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950*500*1900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1、规格： 950*500*1900（mm）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2、采用优质304不锈钢焊接而成。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3、使用标1.0mm厚板，承重力强不变形</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4、隔板加强筋单层搁板可承重50KG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7"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八楼病理科（医务值班室）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1米床</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1000*1900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1.采用全实木框架，全实木床板</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7"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八楼病理科（医务值班室）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床垫</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1000*1900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1.高弹猛钢连锁弹簧 围边立体环绕设计。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2.纯棉针织透气布料，高山棕+涤纶+黄麻</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八楼病理科（医务值班室）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床头柜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450*400*500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3"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八楼病理科（值班室）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折叠床</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800*1960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1.优质细麻透气面料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2.高回弹高密度海绵填充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3.加粗稳固钢架结构</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九楼ICU谈话室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层板架</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1950*400*800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81" w:hRule="atLeast"/>
        </w:trPr>
        <w:tc>
          <w:tcPr>
            <w:tcW w:w="5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九楼ICU负压病房治疗室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订制治疗柜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2380*600*2580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吊柜深350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1.基材：采用优质18mm生态多层板，甲醛释放量小于5mg/100g。                                                                                                                                                                          2.优质实18mm生态多层板，材质坚硬、刚性强、不易腐蚀、抗弯强度适中、断裂强度适中。木材经高温干燥、除虫、防虫、防腐处理，具有很好的尺寸稳定性,含水率低于14%。</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4.不锈钢脚线</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 w:hRule="atLeast"/>
        </w:trPr>
        <w:tc>
          <w:tcPr>
            <w:tcW w:w="5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石面板</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2380*600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2.38</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1.石面面板</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45" w:hRule="atLeast"/>
        </w:trPr>
        <w:tc>
          <w:tcPr>
            <w:tcW w:w="5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18张床病房治疗室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订制治疗柜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4200*600*2510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吊柜深350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1.基材：采用优质18mm生态多层板，甲醛释放量小于5mg/100g。                                                                                                                                                                          2.优质实18mm生态多层板，材质坚硬、刚性强、不易腐蚀、抗弯强度适中、断裂强度适中。木材经高温干燥、除虫、防虫、防腐处理，具有很好的尺寸稳定性,含水率低于14%。</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99" w:hRule="atLeast"/>
        </w:trPr>
        <w:tc>
          <w:tcPr>
            <w:tcW w:w="5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3190*600*800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1.基材：采用优质18mm生态多层板，甲醛释放量小于5mg/100g。                                                                                                                                                                          2.优质实18mm生态多层板，材质坚硬、刚性强、不易腐蚀、抗弯强度适中、断裂强度适中。木材经高温干燥、除虫、防虫、防腐处理，具有很好的尺寸稳定性,含水率低于14%。</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4.不锈钢脚线</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 w:hRule="atLeast"/>
        </w:trPr>
        <w:tc>
          <w:tcPr>
            <w:tcW w:w="5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石面板</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4200*600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3190*600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1.台面大理石</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九楼ICU18张床病房治疗室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订制储物柜（20个格）</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4100*420*1600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九楼ICU13张床病房治疗室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订制治疗柜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2800*600*800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 w:hRule="atLeast"/>
        </w:trPr>
        <w:tc>
          <w:tcPr>
            <w:tcW w:w="5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石面板</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2800*600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1.台面大理石</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817"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九楼ICU13张床病房治疗室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订制治疗柜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3000*600*2200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上柜高350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 w:hRule="atLeast"/>
        </w:trPr>
        <w:tc>
          <w:tcPr>
            <w:tcW w:w="5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17"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石面板</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3000*600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1.台面大理石</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817"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九楼ICU餐区</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餐台椅（一桌四椅）</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1400*700*760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1.桌面：优质岩板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2.面架：采用优质冷轧钢管25*50*1.5方管制作</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3.脚架：优质冷轧钢所制，直径45.厚度1.5mm的圆柱体</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4.脚垫：可调节式脚塞，全新尼龙制作，75mm高度</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38"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二楼妇科门诊</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订制吊柜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500*550*1300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4.加不锈钢脚架</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二楼妇科阴道镜室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订制检查台</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1300*500*2200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5"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二楼妇科医护值班室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0.9米双层床</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900*1900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1.采用橡木实木框架，全实木床板</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5"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二楼妇科医护值班室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床垫</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900*1900（10公分棕垫）</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1.高弹猛钢连锁弹簧 围边立体环绕设计。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2.纯棉针织透气布料，高山棕+涤纶+黄麻</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38"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十楼妇科妇检室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订制储物柜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1200*400*1800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4.加不锈钢脚架</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十楼妇科医生办公室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订制资料柜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5770*400*2780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5"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十楼妇科医护值班室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0.9米双层床</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900*1900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1.采用橡木实木框架，全实木床板</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5"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十楼妇科医护值班室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床垫</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900*1900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1.高弹猛钢连锁弹簧 围边立体环绕设计。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2.纯棉针织透气布料，高山棕+涤纶+黄麻</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十楼妇科医护值班室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订制1米床</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1000*1900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5"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十楼妇科医护值班室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床垫</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1000*1900（10公分棕垫）</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1.高弹猛钢连锁弹簧 围边立体环绕设计。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2.纯棉针织透气布料，高山棕+涤纶+黄麻</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3"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十楼妇科物资室+被服室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不锈钢货架</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1500*500*2000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1、规格： 1500*500*2000（mm）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2、采用优质304不锈钢焊接而成。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3、使用标1.0mm厚板，承重力强不变形。背板为多层实木板，</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十楼妇科护士站</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订制活动柜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450*400*600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3"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十楼妇科仪器房</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不锈钢储物架（三层）</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2000*400*2000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1、规格：2000*400*2000 （mm）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2、采用优质304不锈钢焊接而成。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3、使用标1.0mm厚板，承重力强不变形</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4、隔板加强筋单层搁板可承重50KG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十一楼产科医生办公室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订制吊柜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3600*700*400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3"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十一楼产科医生值班室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0.9米双层床</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900*1900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1.采用橡木实木框架，全实木床板</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3"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十一楼产科医生值班室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床垫</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900*1900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1.高弹猛钢连锁弹簧 围边立体环绕设计。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2.纯棉针织透气布料，高山棕+涤纶+黄麻</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3"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十一楼产科抢救室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订制无菌货架</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1200*500*2000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1、规格：900*600*2100 （mm）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2、采用优质304不锈钢焊接而成。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3、使用标1.2mm厚板，承重力强不变形</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4、隔板加强筋单层搁板可承重50KG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3"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十一楼产科抢救室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订制无菌货架</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1500*500*2000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1、规格：900*600*2100 （mm）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2、采用优质304不锈钢焊接而成。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3、使用标1.2mm厚板，承重力强不变形</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4、隔板加强筋单层搁板可承重50KG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十一楼产科产房通道</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订制鞋柜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1000*360*1000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十一楼产科更衣室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订制鞋柜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2540*1100*360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十一楼产科接种室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接种台</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1600*600*780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十一楼产科接种室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操作台</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1200*600*780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十一楼产科接种室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屏风</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1800*1200+400*1200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十一楼产科接种室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接种台</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1200*600*780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十二楼产科办公室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订制吊柜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4700*350*1042</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十二楼产科护士站</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订制健盘托</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720*365*55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十二楼产科护士站</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订制活动柜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450*400*600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十二楼产科护士站</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订制储物柜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1100*485*760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3"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十二楼产科护长值班室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0.9米双层床</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900*1900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1.采用橡木实木框架，全实木床板</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38"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十二楼产科护长值班室/护士值班室/二线值班室/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床垫</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900*1900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1.高弹猛钢连锁弹簧 围边立体环绕设计。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2.纯棉针织透气布料，高山棕+涤纶+黄麻</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十二楼产科妇检室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储物柜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950*2200*600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十二楼产科接种室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接种台</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1600*600*780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十二楼产科接种室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操作台</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1200*600*780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十二楼产科接种室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屏风</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1800*1200+400*1200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十二楼产科接种室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接种台</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1200*600*780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十三楼新生儿科会议室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订制茶水台(配大理石面）</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1650*590*800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 w:hRule="atLeast"/>
        </w:trPr>
        <w:tc>
          <w:tcPr>
            <w:tcW w:w="5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大理石台面</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1650*590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1.65</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1.台面大理石</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3"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十三楼新生儿科VIP室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床</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1200*1900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1.材质：橡胶木贴白蜡木皮，做白蜡色</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3"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十三楼新生儿科VIP室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床垫</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1200*1900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1.高弹猛钢连锁弹簧 围边立体环绕设计。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2.3mm高强碳素钢丝。</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3"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十三楼新生儿科VIP室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床头柜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500*450*500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1.材质：橡胶木贴白蜡木皮，做白蜡色</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十三楼新生儿科VIP室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订制储物柜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1000*500*800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十三楼新生儿科室外男换鞋室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订制条凳</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1630*270*380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十三楼新生儿科室内</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订制鞋柜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1300*400*1400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31"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十三楼新生儿科室外</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订制鞋柜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1640*400*1400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十三楼新生儿科男更衣室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订制储物柜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2830*600*2410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左加收口220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十三楼新生儿科女换鞋室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订制鞋柜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3450*350*2810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十三楼新生儿科女换鞋室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订制条凳</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2000*350*300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十三楼新生儿科女更衣室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订制衣柜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870*600*2410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十三楼新生儿科女更衣室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订制衣柜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1370*600*2410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31"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十三楼新生儿科护士站</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活动柜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450*400*600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十三楼新生儿科医生办公室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定制储物柜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780*380*2470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十三楼新生儿科餐厅</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餐厅椅</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1.桌面：优质岩板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2.面架：采用优质冷轧钢管25*50*1.5方管制作</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3.脚架：优质冷轧钢所制，直径45.厚度1.5mm的圆柱体</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4.脚垫：可调节式脚塞，全新尼龙制作，75mm高度</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十三楼新生儿科餐厅</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餐厅定制储物柜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2000*600*2100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38"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十三楼新生儿科老总房/主任值班室/医生值班室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床</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1200*1900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1.床头床尾橡胶木全实木，床板安木心实木，床子床板杉木</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38"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十三楼新生儿科老总房/主任值班室/医生值班室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床垫</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1200*1900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1.高弹猛钢连锁弹簧 围边立体环绕设计。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2.纯棉针织透气布料，高山棕+涤纶+黄麻</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十三楼新生儿科主任值班室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书柜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800*380*2000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十三楼新生儿科医生值班室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储物柜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1600*600*2200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7"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十三楼新生儿科护长值班室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折叠床</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800*1960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1.优质细麻透气面料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2.高回弹高密度海绵填充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3.加粗稳固钢架结构</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7"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十三楼新生儿科护士值班室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0.9米双层床</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900*1900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1.采用橡木实木框架，全实木床板</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7"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十三楼新生儿科护士值班室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床垫</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900*1900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1.高弹猛钢连锁弹簧 围边立体环绕设计。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2.纯棉针织透气布料，高山棕+涤纶+黄麻</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十五楼肝胆外科护士站</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订制储物柜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1070*450*750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十五楼肝胆外科护士站</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订制储物柜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935*450*750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31"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十五楼肝胆外科护士站</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订制储物柜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450*400*600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十五楼肝胆外科B超治疗室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订制储物柜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3840*500*880+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960*350*1130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w:t>
            </w: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十五楼肝胆外科护士治疗室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订制治疗柜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2955*600*2200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 w:hRule="atLeast"/>
        </w:trPr>
        <w:tc>
          <w:tcPr>
            <w:tcW w:w="5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大理石台面及部分柜体</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2955*600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2.93</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1.大理石台面</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 w:hRule="atLeast"/>
        </w:trPr>
        <w:tc>
          <w:tcPr>
            <w:tcW w:w="5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不锈钢脚线</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2955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2.93</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1.不锈钢脚线</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w:t>
            </w: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十五楼肝胆外科换药室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订制治疗柜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2150*550*2850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 w:hRule="atLeast"/>
        </w:trPr>
        <w:tc>
          <w:tcPr>
            <w:tcW w:w="5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大理石台面及部分柜体</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2150*550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1.大理石台面</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 w:hRule="atLeast"/>
        </w:trPr>
        <w:tc>
          <w:tcPr>
            <w:tcW w:w="5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不锈钢脚线</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2150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1.不锈钢脚线</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十五楼肝胆外科护士室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订制鞋柜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1700*260*660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十五楼肝胆外科办公室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订制吊柜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1700*400*800+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740*240*800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3"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十五楼肝胆外科老总室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1.2米子母床</w:t>
            </w:r>
          </w:p>
        </w:tc>
        <w:tc>
          <w:tcPr>
            <w:tcW w:w="1330"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1200*1900</w:t>
            </w:r>
          </w:p>
        </w:tc>
        <w:tc>
          <w:tcPr>
            <w:tcW w:w="790"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1.采用橡木实木框架，全实木床板</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3"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十五楼肝胆外科老总室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1.2米床垫 </w:t>
            </w:r>
          </w:p>
        </w:tc>
        <w:tc>
          <w:tcPr>
            <w:tcW w:w="1330"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1200*1900</w:t>
            </w:r>
          </w:p>
        </w:tc>
        <w:tc>
          <w:tcPr>
            <w:tcW w:w="790"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1.高弹猛钢连锁弹簧 围边立体环绕设计。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2.纯棉针织透气布料，高山棕+涤纶+黄麻</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3"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十五楼肝胆外科老总室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0.9米床垫</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900*1900（5公分棕垫）</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1.高弹猛钢连锁弹簧 围边立体环绕设计。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2.纯棉针织透气布料，5公分棕垫</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十五楼肝胆外科主任办公室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订制吊柜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1000*350*800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十五楼关节外科护士站</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订制储物柜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1070*450*760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127</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十五楼关节外科护士站</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订制储物柜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930*450*760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十五楼关节外科护士站</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订制活动柜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450*400*600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w:t>
            </w: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十五楼关节外科治疗室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订制治疗柜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1600*600*2200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 w:hRule="atLeast"/>
        </w:trPr>
        <w:tc>
          <w:tcPr>
            <w:tcW w:w="5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大理石台面及部分柜体</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1600*600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1.大理石台面</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 w:hRule="atLeast"/>
        </w:trPr>
        <w:tc>
          <w:tcPr>
            <w:tcW w:w="5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不锈钢脚线</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1.不锈钢脚线</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w:t>
            </w: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十五楼关节外科换药室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订制治疗柜</w:t>
            </w:r>
          </w:p>
        </w:tc>
        <w:tc>
          <w:tcPr>
            <w:tcW w:w="1330" w:type="dxa"/>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2570*580*2190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 w:hRule="atLeast"/>
        </w:trPr>
        <w:tc>
          <w:tcPr>
            <w:tcW w:w="5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大理石台面及部分柜体</w:t>
            </w:r>
          </w:p>
        </w:tc>
        <w:tc>
          <w:tcPr>
            <w:tcW w:w="1330"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2570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2.57</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1.大理石台面</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 w:hRule="atLeast"/>
        </w:trPr>
        <w:tc>
          <w:tcPr>
            <w:tcW w:w="5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不锈钢脚线</w:t>
            </w:r>
          </w:p>
        </w:tc>
        <w:tc>
          <w:tcPr>
            <w:tcW w:w="133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2570*330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2.57</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1.不锈钢脚线</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 w:hRule="atLeast"/>
        </w:trPr>
        <w:tc>
          <w:tcPr>
            <w:tcW w:w="5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铝塑板</w:t>
            </w:r>
          </w:p>
        </w:tc>
        <w:tc>
          <w:tcPr>
            <w:tcW w:w="133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2570*330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2.57</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1.铝塑板</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131</w:t>
            </w:r>
          </w:p>
        </w:tc>
        <w:tc>
          <w:tcPr>
            <w:tcW w:w="81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十五楼关节外科医生办公室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订制吊柜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4600*350*1100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十五楼关节外科护士更衣室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订制储物柜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2340*400*2750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十五楼关节外科护士更衣室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订制鞋柜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1700*350*1100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7"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十五楼关节外科医生值班室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0.9米双层床</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900*1900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1.采用橡木实木框架，全实木床板</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3"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十五楼关节外科医生值班室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床垫</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900*1900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1.高弹猛钢连锁弹簧 围边立体环绕设计。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2.纯棉针织透气布料，高山棕+涤纶+黄麻</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十五楼关节外科医生值班室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订制角柜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580*400*1200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137</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老总值班室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1.2米子母床</w:t>
            </w:r>
          </w:p>
        </w:tc>
        <w:tc>
          <w:tcPr>
            <w:tcW w:w="1330"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1200*1900</w:t>
            </w:r>
          </w:p>
        </w:tc>
        <w:tc>
          <w:tcPr>
            <w:tcW w:w="790"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1.采用橡木实木框架，全实木床板</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7"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138</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十五楼关节外科老总值班室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1.2米床垫 </w:t>
            </w:r>
          </w:p>
        </w:tc>
        <w:tc>
          <w:tcPr>
            <w:tcW w:w="1330"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1200*1900</w:t>
            </w:r>
          </w:p>
        </w:tc>
        <w:tc>
          <w:tcPr>
            <w:tcW w:w="790"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1.高弹猛钢连锁弹簧 围边立体环绕设计。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2.纯棉针织透气布料，高山棕+涤纶+黄麻</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7"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139</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十五楼关节外科老总值班室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0.9米床垫</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900*1900（5公分棕垫）</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1.高弹猛钢连锁弹簧 围边立体环绕设计。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2.纯棉针织透气布料，5公分棕垫</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十五楼关节外科老总值班室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订制储物柜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1130*500*2740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w:t>
            </w: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十六楼胃肠外科大厅</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订制储物柜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1050*485*755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6" w:hRule="atLeast"/>
        </w:trPr>
        <w:tc>
          <w:tcPr>
            <w:tcW w:w="5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订制储物柜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945*485*755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142</w:t>
            </w: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十六楼胃肠外科治疗室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订制转角柜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4360*350*930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6" w:hRule="atLeast"/>
        </w:trPr>
        <w:tc>
          <w:tcPr>
            <w:tcW w:w="5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订制转角柜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4360*600*800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十六楼胃肠外科护士值班室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订制衣柜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2625*790*2600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w:t>
            </w: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十六楼泌尿科治疗室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治疗柜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1600*600*2200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 w:hRule="atLeast"/>
        </w:trPr>
        <w:tc>
          <w:tcPr>
            <w:tcW w:w="5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大理石台面及部分柜体</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1600*600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1.大理石台面</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 w:hRule="atLeast"/>
        </w:trPr>
        <w:tc>
          <w:tcPr>
            <w:tcW w:w="5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不锈钢脚线</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1.不锈钢脚线</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十六楼泌尿科换药室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吊柜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2150*300*700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5"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十六楼泌尿科液体室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订制无菌货架</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2000*500*200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1、采用优质304不锈钢焊接而成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2、使用标1.2mm厚板，承重力强不变形</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3、隔板加强筋单层搁板可承重50KG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5"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147</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十六楼泌尿科液体室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订制无菌货架</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1200*500*2000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1、采用优质304不锈钢焊接而成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2、使用标1.2mm厚板，承重力强不变形</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3、隔板加强筋单层搁板可承重50KG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十六楼泌尿科医生办公室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订制吊柜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4700*350*1042</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4"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十六楼泌尿科医生办公室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订制吊柜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1200*350*1042</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5"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十六楼泌尿科会议室</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订制沙发床</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790*790*960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1.实木加五金框架加高密度海绵，加优质猫抓皮</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92"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十六楼泌尿科大厅护士站</w:t>
            </w:r>
          </w:p>
        </w:tc>
        <w:tc>
          <w:tcPr>
            <w:tcW w:w="1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订制吊柜</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1200*350*1042</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1.基材：采用优质18mm生态多层板。                                                                                                                                                                          2.优质实18mm生态多层板，材质坚硬、刚性强、不易腐蚀。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3.胶粘剂：采用优质品牌胶粘剂（白乳胶）。水基型聚乙酸乙烯酯胶粘剂的要求。其中游离甲醛≤1.0g/kg；苯≤0.20g/kg；甲苯+二甲苯≤10g/kg；总挥发性有机物≤110g/L。</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bl>
    <w:p>
      <w:pPr>
        <w:pStyle w:val="2"/>
        <w:keepNext w:val="0"/>
        <w:keepLines w:val="0"/>
        <w:pageBreakBefore w:val="0"/>
        <w:kinsoku/>
        <w:wordWrap/>
        <w:overflowPunct/>
        <w:topLinePunct w:val="0"/>
        <w:autoSpaceDE/>
        <w:autoSpaceDN/>
        <w:bidi w:val="0"/>
        <w:adjustRightInd/>
        <w:snapToGrid/>
        <w:spacing w:line="260" w:lineRule="exact"/>
      </w:pPr>
    </w:p>
    <w:sectPr>
      <w:footerReference r:id="rId3" w:type="default"/>
      <w:pgSz w:w="11906" w:h="16838"/>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NV60QM5AgAAcAQAAA4AAAAAAAAAAQAgAAAAHwEAAGRycy9lMm9Eb2Mu&#10;eG1sUEsFBgAAAAAGAAYAWQEAAMo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19</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38157F"/>
    <w:multiLevelType w:val="singleLevel"/>
    <w:tmpl w:val="A138157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ED79FA"/>
    <w:rsid w:val="000C4AAF"/>
    <w:rsid w:val="000E4C7F"/>
    <w:rsid w:val="00135A30"/>
    <w:rsid w:val="001535A1"/>
    <w:rsid w:val="00286064"/>
    <w:rsid w:val="00380D07"/>
    <w:rsid w:val="00430A22"/>
    <w:rsid w:val="00430FC8"/>
    <w:rsid w:val="004357CA"/>
    <w:rsid w:val="00441B05"/>
    <w:rsid w:val="004C764B"/>
    <w:rsid w:val="00542758"/>
    <w:rsid w:val="005F7AF5"/>
    <w:rsid w:val="00664206"/>
    <w:rsid w:val="00667A4A"/>
    <w:rsid w:val="00676D31"/>
    <w:rsid w:val="0069480B"/>
    <w:rsid w:val="006C270F"/>
    <w:rsid w:val="00817E13"/>
    <w:rsid w:val="0084231F"/>
    <w:rsid w:val="008C7B04"/>
    <w:rsid w:val="009103B7"/>
    <w:rsid w:val="009C713D"/>
    <w:rsid w:val="00A0663E"/>
    <w:rsid w:val="00A431C8"/>
    <w:rsid w:val="00AB4BE2"/>
    <w:rsid w:val="00B443E3"/>
    <w:rsid w:val="00B62612"/>
    <w:rsid w:val="00BB5554"/>
    <w:rsid w:val="00BE44D1"/>
    <w:rsid w:val="00C06AAA"/>
    <w:rsid w:val="00C82765"/>
    <w:rsid w:val="00CC1FE7"/>
    <w:rsid w:val="00D61D49"/>
    <w:rsid w:val="00DE6864"/>
    <w:rsid w:val="00EE4CCF"/>
    <w:rsid w:val="00F6791B"/>
    <w:rsid w:val="00F82446"/>
    <w:rsid w:val="01711ED2"/>
    <w:rsid w:val="018639CC"/>
    <w:rsid w:val="02622FE9"/>
    <w:rsid w:val="05944CAF"/>
    <w:rsid w:val="05FA00CB"/>
    <w:rsid w:val="07A70343"/>
    <w:rsid w:val="07ED79FA"/>
    <w:rsid w:val="08235D30"/>
    <w:rsid w:val="084A0B55"/>
    <w:rsid w:val="089941CB"/>
    <w:rsid w:val="09D35E58"/>
    <w:rsid w:val="0A75468E"/>
    <w:rsid w:val="0CF83B9A"/>
    <w:rsid w:val="0FBB10D8"/>
    <w:rsid w:val="0FDD52F8"/>
    <w:rsid w:val="100011A5"/>
    <w:rsid w:val="130302B6"/>
    <w:rsid w:val="13142690"/>
    <w:rsid w:val="139C60C7"/>
    <w:rsid w:val="15C41B8D"/>
    <w:rsid w:val="15CA3669"/>
    <w:rsid w:val="1723762B"/>
    <w:rsid w:val="182E180B"/>
    <w:rsid w:val="18C35C99"/>
    <w:rsid w:val="19BC5B9C"/>
    <w:rsid w:val="1A3C0E76"/>
    <w:rsid w:val="1C2E56BC"/>
    <w:rsid w:val="1C7C4F84"/>
    <w:rsid w:val="1C8F7A67"/>
    <w:rsid w:val="1CDE306A"/>
    <w:rsid w:val="1CE55363"/>
    <w:rsid w:val="1E61168D"/>
    <w:rsid w:val="1E7456E8"/>
    <w:rsid w:val="1EB3103B"/>
    <w:rsid w:val="1F94792A"/>
    <w:rsid w:val="20757C3F"/>
    <w:rsid w:val="20D21AF9"/>
    <w:rsid w:val="22CC1428"/>
    <w:rsid w:val="23016EF6"/>
    <w:rsid w:val="239C79FB"/>
    <w:rsid w:val="239E0EFF"/>
    <w:rsid w:val="24170DE9"/>
    <w:rsid w:val="25D75DBB"/>
    <w:rsid w:val="25ED137C"/>
    <w:rsid w:val="265E4317"/>
    <w:rsid w:val="280F035E"/>
    <w:rsid w:val="28374BF6"/>
    <w:rsid w:val="29CA7B63"/>
    <w:rsid w:val="2ABD7AD1"/>
    <w:rsid w:val="2B8C78F9"/>
    <w:rsid w:val="2BB55DFC"/>
    <w:rsid w:val="2BF57A32"/>
    <w:rsid w:val="2CF42336"/>
    <w:rsid w:val="2D1D0DDD"/>
    <w:rsid w:val="2D1E313C"/>
    <w:rsid w:val="2D237411"/>
    <w:rsid w:val="2D8543D4"/>
    <w:rsid w:val="2E3555D8"/>
    <w:rsid w:val="2F0B4622"/>
    <w:rsid w:val="3008155D"/>
    <w:rsid w:val="305E0E22"/>
    <w:rsid w:val="318C5DD7"/>
    <w:rsid w:val="32333664"/>
    <w:rsid w:val="33202F0B"/>
    <w:rsid w:val="351A132B"/>
    <w:rsid w:val="35D528C2"/>
    <w:rsid w:val="3826775A"/>
    <w:rsid w:val="383A36D9"/>
    <w:rsid w:val="3A703746"/>
    <w:rsid w:val="3B0269E5"/>
    <w:rsid w:val="3B3A79C9"/>
    <w:rsid w:val="3B8745F7"/>
    <w:rsid w:val="3BD573B0"/>
    <w:rsid w:val="3CB050A6"/>
    <w:rsid w:val="3D3E41DA"/>
    <w:rsid w:val="3E5264B8"/>
    <w:rsid w:val="3E692513"/>
    <w:rsid w:val="3EEB1B77"/>
    <w:rsid w:val="3F54018A"/>
    <w:rsid w:val="3FC9682E"/>
    <w:rsid w:val="3FD93C44"/>
    <w:rsid w:val="40085580"/>
    <w:rsid w:val="41D22618"/>
    <w:rsid w:val="462A07D3"/>
    <w:rsid w:val="474F068C"/>
    <w:rsid w:val="47A535BA"/>
    <w:rsid w:val="47A750F4"/>
    <w:rsid w:val="48B36CC9"/>
    <w:rsid w:val="490E29D6"/>
    <w:rsid w:val="49354A98"/>
    <w:rsid w:val="4A302311"/>
    <w:rsid w:val="4A6E2FE0"/>
    <w:rsid w:val="4AFE2097"/>
    <w:rsid w:val="4C130B78"/>
    <w:rsid w:val="4F4F4C00"/>
    <w:rsid w:val="501721D3"/>
    <w:rsid w:val="51A42869"/>
    <w:rsid w:val="51C619D0"/>
    <w:rsid w:val="54BD2868"/>
    <w:rsid w:val="54C91DFE"/>
    <w:rsid w:val="56E217F6"/>
    <w:rsid w:val="57467D6C"/>
    <w:rsid w:val="59704F4A"/>
    <w:rsid w:val="5B0A704A"/>
    <w:rsid w:val="5BB3181C"/>
    <w:rsid w:val="5CAA4817"/>
    <w:rsid w:val="5D8367E9"/>
    <w:rsid w:val="5D887857"/>
    <w:rsid w:val="5FB01D4A"/>
    <w:rsid w:val="5FF756B7"/>
    <w:rsid w:val="609D4810"/>
    <w:rsid w:val="61537013"/>
    <w:rsid w:val="624C1854"/>
    <w:rsid w:val="62E75556"/>
    <w:rsid w:val="635331CE"/>
    <w:rsid w:val="636E5628"/>
    <w:rsid w:val="638B3A5F"/>
    <w:rsid w:val="63B87C8A"/>
    <w:rsid w:val="64183E1C"/>
    <w:rsid w:val="646D4AE3"/>
    <w:rsid w:val="648930EF"/>
    <w:rsid w:val="650B0753"/>
    <w:rsid w:val="67871767"/>
    <w:rsid w:val="68D6111E"/>
    <w:rsid w:val="68E33322"/>
    <w:rsid w:val="6A1674F3"/>
    <w:rsid w:val="6A435FF0"/>
    <w:rsid w:val="6A4E083D"/>
    <w:rsid w:val="6BAE1C75"/>
    <w:rsid w:val="6CA61A01"/>
    <w:rsid w:val="6D10524F"/>
    <w:rsid w:val="6D1F0ECE"/>
    <w:rsid w:val="6D7C2B3B"/>
    <w:rsid w:val="6ECB454F"/>
    <w:rsid w:val="6F0A7292"/>
    <w:rsid w:val="70913830"/>
    <w:rsid w:val="7095068B"/>
    <w:rsid w:val="71155FCE"/>
    <w:rsid w:val="72207B38"/>
    <w:rsid w:val="72C32F8F"/>
    <w:rsid w:val="73C34753"/>
    <w:rsid w:val="741572C0"/>
    <w:rsid w:val="75024B66"/>
    <w:rsid w:val="76566B51"/>
    <w:rsid w:val="768C39F1"/>
    <w:rsid w:val="77A62CC6"/>
    <w:rsid w:val="77DE6618"/>
    <w:rsid w:val="797C3920"/>
    <w:rsid w:val="7BD10B3C"/>
    <w:rsid w:val="7D343E65"/>
    <w:rsid w:val="7DC748C3"/>
    <w:rsid w:val="7E8013A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14"/>
    <w:qFormat/>
    <w:uiPriority w:val="0"/>
    <w:pPr>
      <w:keepNext/>
      <w:keepLines/>
      <w:spacing w:line="360" w:lineRule="auto"/>
      <w:outlineLvl w:val="0"/>
    </w:pPr>
    <w:rPr>
      <w:rFonts w:eastAsia="仿宋"/>
      <w:b/>
      <w:kern w:val="44"/>
      <w:sz w:val="36"/>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_Style 3"/>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
    <w:name w:val="annotation text"/>
    <w:basedOn w:val="1"/>
    <w:qFormat/>
    <w:uiPriority w:val="0"/>
    <w:pPr>
      <w:jc w:val="left"/>
    </w:pPr>
  </w:style>
  <w:style w:type="paragraph" w:styleId="5">
    <w:name w:val="Date"/>
    <w:basedOn w:val="1"/>
    <w:next w:val="1"/>
    <w:qFormat/>
    <w:uiPriority w:val="0"/>
    <w:pPr>
      <w:ind w:left="100" w:leftChars="25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1">
    <w:name w:val="font01"/>
    <w:basedOn w:val="10"/>
    <w:qFormat/>
    <w:uiPriority w:val="0"/>
    <w:rPr>
      <w:rFonts w:hint="eastAsia" w:ascii="宋体" w:hAnsi="宋体" w:eastAsia="宋体" w:cs="宋体"/>
      <w:color w:val="000000"/>
      <w:sz w:val="22"/>
      <w:szCs w:val="22"/>
      <w:u w:val="none"/>
    </w:rPr>
  </w:style>
  <w:style w:type="character" w:customStyle="1" w:styleId="12">
    <w:name w:val="页眉 Char"/>
    <w:basedOn w:val="10"/>
    <w:link w:val="7"/>
    <w:qFormat/>
    <w:uiPriority w:val="0"/>
    <w:rPr>
      <w:kern w:val="2"/>
      <w:sz w:val="18"/>
      <w:szCs w:val="18"/>
    </w:rPr>
  </w:style>
  <w:style w:type="paragraph" w:styleId="13">
    <w:name w:val="List Paragraph"/>
    <w:basedOn w:val="1"/>
    <w:unhideWhenUsed/>
    <w:qFormat/>
    <w:uiPriority w:val="99"/>
    <w:pPr>
      <w:ind w:firstLine="420" w:firstLineChars="200"/>
    </w:pPr>
  </w:style>
  <w:style w:type="character" w:customStyle="1" w:styleId="14">
    <w:name w:val="标题 1 Char"/>
    <w:basedOn w:val="10"/>
    <w:link w:val="3"/>
    <w:qFormat/>
    <w:uiPriority w:val="0"/>
    <w:rPr>
      <w:rFonts w:eastAsia="仿宋"/>
      <w:b/>
      <w:kern w:val="44"/>
      <w:sz w:val="36"/>
      <w:szCs w:val="24"/>
    </w:rPr>
  </w:style>
  <w:style w:type="character" w:customStyle="1" w:styleId="15">
    <w:name w:val="font41"/>
    <w:basedOn w:val="10"/>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912</Words>
  <Characters>5205</Characters>
  <Lines>43</Lines>
  <Paragraphs>12</Paragraphs>
  <TotalTime>5</TotalTime>
  <ScaleCrop>false</ScaleCrop>
  <LinksUpToDate>false</LinksUpToDate>
  <CharactersWithSpaces>6105</CharactersWithSpaces>
  <Application>WPS Office_11.8.2.12055_F1E327BC-269C-435d-A152-05C5408002CA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2025-12-19T07:43:00Z</dcterms:created>
  <dc:creator>Administrator</dc:creator>
  <cp:lastModifiedBy>Wangwei</cp:lastModifiedBy>
  <dcterms:modified xsi:type="dcterms:W3CDTF">2026-07-31T09:25:05Z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2052-11.8.2.12055</vt:lpwstr>
  </property>
  <property fmtid="{D5CDD505-2E9C-101B-9397-08002B2CF9AE}" pid="3" name="ICV">
    <vt:lpwstr>22F7F045D6014A5A9A8296C6EE48EED0</vt:lpwstr>
  </property>
</Properties>
</file>