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十一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采购口腔科设备项目 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109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055"/>
        <w:gridCol w:w="1214"/>
        <w:gridCol w:w="1050"/>
        <w:gridCol w:w="1012"/>
        <w:gridCol w:w="994"/>
        <w:gridCol w:w="1012"/>
        <w:gridCol w:w="1088"/>
        <w:gridCol w:w="1537"/>
        <w:gridCol w:w="14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品牌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型号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采购需求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采购口腔科设备项目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牙科治疗机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见投标文件模版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牙科种植机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1台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bookmarkStart w:id="0" w:name="_GoBack"/>
      <w:bookmarkEnd w:id="0"/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pPr>
        <w:pStyle w:val="3"/>
        <w:rPr>
          <w:rFonts w:hint="eastAsia" w:eastAsia="仿宋"/>
          <w:b w:val="0"/>
          <w:bCs/>
          <w:lang w:eastAsia="zh-CN"/>
        </w:rPr>
      </w:pPr>
      <w:r>
        <w:rPr>
          <w:rFonts w:hint="eastAsia"/>
          <w:b w:val="0"/>
          <w:bCs/>
          <w:sz w:val="28"/>
          <w:szCs w:val="28"/>
        </w:rPr>
        <w:t>《营业执照》、《第二类医疗器械经营备案凭证》</w:t>
      </w:r>
    </w:p>
    <w:p/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合同签订后30日内完成供货、安装、调试。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廉江市人民医院指定地点。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合同签订后，产品安装调试及验收合格后，收到中标方开具的发票45个工作日内支付合同总额20%，原则上2年内支付合同总额的80%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产品具备《医疗器械注册证》、合格证，采购购人对所有设备的品目、数量、规格型号（含生产厂家名称）是否与投标文件一致、外包装完整性等进行检查。验收时如发现所交付的货物有短装、次品、损坏或其它不符合合同规定之情形者，由此产生的有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b/>
                <w:bCs/>
                <w:u w:val="single"/>
              </w:rPr>
              <w:t>牙科治疗机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整机质保至少3年，保修期自货物最终验收合格之日起算，保修期内中标人对所供货物实行包修、包换、包退、包维护保养，期满后可同时提供终身(有偿)维修保养服务。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u w:val="single"/>
                <w:lang w:eastAsia="zh-CN"/>
              </w:rPr>
              <w:t>牙科种植机</w:t>
            </w:r>
            <w:r>
              <w:rPr>
                <w:rFonts w:hint="eastAsia"/>
                <w:lang w:eastAsia="zh-CN"/>
              </w:rPr>
              <w:t>：整机质保至少2年，保修期自货物最终验收合格之日起算，保修期内中标人对所供货物实行包修、包换、包退、包维护保养，期满后可同时提供终身(有偿)维修保养服务。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11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440"/>
        <w:gridCol w:w="1494"/>
        <w:gridCol w:w="5818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87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8752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5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752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5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1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752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5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2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①每满足一条一般技术参数得2分；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②每满足一条重要条款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▲</w:t>
            </w: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4分。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（52分）</w:t>
            </w:r>
          </w:p>
        </w:tc>
        <w:tc>
          <w:tcPr>
            <w:tcW w:w="149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牙科治疗机</w:t>
            </w: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一、工作条件：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 环境温度5°-40°；相对湿度≤80%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 供气压力范围：0.55—0.80Mpa,流量≥55L/min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 水源水压范围 ：0.2—0.4Mpa, 流量≥10L/min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二、口腔灯；感应LED冷光灯，最大色温≥5000K；最高照度≥30000Lux，可无接触式控制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三、牙科椅：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 皮垫材质：皮革面料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 座椅承重范围＞160kg，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3座椅升降范围 ：最高830mm，最低＜380mm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4牙科椅具备直流、低压电机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5 座椅角度可调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6座椅扶手为前翻式设计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7 治疗椅头靠可旋转设置任意角度，长度可伸缩调整，纵向长度不小于150mm，并可满足儿童位、轮椅位、手术位等特殊椅位需求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8 消毒系统：消毒液可同时覆盖手机管、三用枪管、洁牙机管和水杯供水管道；消毒液水瓶≥1L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四、治疗台单元：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1下挂式器械盘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 配置观灯片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 具备液晶触摸控制屏，可实时显示设备工作状态，可控制座椅升降、复位、急救位、漱口、冲痰盂等功能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4 手机管具备防回吸功能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五、侧箱单元：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1可旋转式侧箱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2侧箱外壳材质为优质高分子材料，耐酒精消毒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3一体式陶瓷痰盂缸；具有漱口水恒温系统，具有超温安全保护；水杯供水系统和冲痰盂，系统可根据医生的要求设定时间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4 具纯净水系统：水瓶容量≥1L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六、助手位单元：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 配置可旋转助手杆，带≥9功能按键的助手控制面板和助手搁置台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 带三用枪、强弱吸手柄各1支；强弱吸可连接中央负压，通过负压选位阀控制开关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七、地箱：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 中标后根据场地情况可选内外置地箱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 内置封闭电源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3配置下水口密闭连接组件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八、配置多功能脚踏开关，可控制牙椅升降俯仰、手机工作、水杯供水、冲洗痰盂；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九、配置医生椅，升降可调、靠背角度可调。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十、整机质保≥3年。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8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十一、配置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 感应冷光灯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 治疗椅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 下挂式医生工作台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4 轻触式按键控制面板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5 观片灯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6 连体侧箱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7 内置热水系统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8 三用枪 2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9 纯净水系统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10 消毒系统 1套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11 痰盂缸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12 强弱吸系统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13地箱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14 多功能脚踏 1 套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15 医师椅 1 套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牙科种植机</w:t>
            </w: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.采用微型马达，≥5.5N cm 的电机扭矩，终端≥80N cm；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.马达空载转速：至少覆盖300～40,000 r/min；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.手机齿轮速比：20-1；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.扭矩范围：至少覆盖5.5-80 N cm 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5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.弯手机跳动幅度：≤20微米，使用平稳；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6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.蠕动泵流量：至少覆盖0～135mL/min；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7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.界面类型：触摸屏，彩色可视化种植图片界面 ；至少具备模式和标准模式选择；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8、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植入扭矩实时显示，且记录显示植入峰值扭矩；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9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 每次开机自动进行扭力校准；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0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 具备故障自诊模式，自动保护功能；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. 脚踏开关：具备脚踏开关，且脚踏开关至少具备正反转切换、水量控制功能；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▲</w:t>
            </w: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12、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适配多种转速比的机头： 至少包括 1.1、1.2、1.5、16-1、20.1；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13、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防液等级：主机≥IPX1，脚踏≥IPX6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14、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整机质保：≥2年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(6分)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售后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、未提供不得分。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7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200"/>
              <w:jc w:val="left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7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A75468E"/>
    <w:rsid w:val="0CF83B9A"/>
    <w:rsid w:val="0F656151"/>
    <w:rsid w:val="0FBB10D8"/>
    <w:rsid w:val="0FDD52F8"/>
    <w:rsid w:val="100011A5"/>
    <w:rsid w:val="11D67FA7"/>
    <w:rsid w:val="130302B6"/>
    <w:rsid w:val="13142690"/>
    <w:rsid w:val="139C60C7"/>
    <w:rsid w:val="15C41B8D"/>
    <w:rsid w:val="15CA3669"/>
    <w:rsid w:val="1723762B"/>
    <w:rsid w:val="182E180B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10F3501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D881ADC"/>
    <w:rsid w:val="2E3555D8"/>
    <w:rsid w:val="2F0B4622"/>
    <w:rsid w:val="3008155D"/>
    <w:rsid w:val="318C5DD7"/>
    <w:rsid w:val="33202F0B"/>
    <w:rsid w:val="351A132B"/>
    <w:rsid w:val="35D528C2"/>
    <w:rsid w:val="35F9471D"/>
    <w:rsid w:val="3826775A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4DE23A6"/>
    <w:rsid w:val="462A07D3"/>
    <w:rsid w:val="474F068C"/>
    <w:rsid w:val="47A535BA"/>
    <w:rsid w:val="47A750F4"/>
    <w:rsid w:val="48B36CC9"/>
    <w:rsid w:val="49354A98"/>
    <w:rsid w:val="4A302311"/>
    <w:rsid w:val="4AFE2097"/>
    <w:rsid w:val="4C130B78"/>
    <w:rsid w:val="4C86649C"/>
    <w:rsid w:val="4F4F4C00"/>
    <w:rsid w:val="4FF83142"/>
    <w:rsid w:val="501721D3"/>
    <w:rsid w:val="51C619D0"/>
    <w:rsid w:val="54C91DFE"/>
    <w:rsid w:val="57467D6C"/>
    <w:rsid w:val="59704F4A"/>
    <w:rsid w:val="5BB3181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CA61A01"/>
    <w:rsid w:val="6D10524F"/>
    <w:rsid w:val="6D7C2B3B"/>
    <w:rsid w:val="6ECB454F"/>
    <w:rsid w:val="6F0A7292"/>
    <w:rsid w:val="70913830"/>
    <w:rsid w:val="71155FCE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7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2026-07-24T01:27:36Z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FC6F2A3EAE8F477091EADDF7DC40BD9A</vt:lpwstr>
  </property>
</Properties>
</file>